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ИНИЦИАТИВНЫЙ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СОЦИАЛЬНО-ЗНАЧИМЫЙ ПРОЕКТ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hd w:fill="FFFFFF" w:val="clear"/>
        </w:rPr>
        <w:t xml:space="preserve">«Школьная музейная комната «Исток»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Cs w:val="1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hd w:fill="FFFFFF" w:val="clear"/>
        </w:rPr>
        <w:t>как компонент образовательного пространства школы</w:t>
      </w:r>
      <w:r>
        <w:rPr>
          <w:rFonts w:cs="Times New Roman" w:ascii="Times New Roman" w:hAnsi="Times New Roman"/>
          <w:b/>
          <w:color w:val="000000"/>
          <w:szCs w:val="18"/>
          <w:shd w:fill="FFFFFF" w:val="clear"/>
        </w:rPr>
        <w:t>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hd w:fill="FFFFFF" w:val="clear"/>
        </w:rPr>
        <w:t xml:space="preserve">МБОУ СОШ №1 ЗАТО г. Радужный Владимирской области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hd w:fill="FFFFFF" w:val="clear"/>
        </w:rPr>
      </w:r>
    </w:p>
    <w:tbl>
      <w:tblPr>
        <w:tblStyle w:val="a3"/>
        <w:tblW w:w="96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4"/>
        <w:gridCol w:w="6296"/>
      </w:tblGrid>
      <w:tr>
        <w:trPr/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Муниципальное образование</w:t>
            </w:r>
          </w:p>
        </w:tc>
        <w:tc>
          <w:tcPr>
            <w:tcW w:w="6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ЗАТО г. Радужный</w:t>
            </w:r>
          </w:p>
        </w:tc>
      </w:tr>
      <w:tr>
        <w:trPr/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Инициатор проекта (инициативная группа)</w:t>
            </w:r>
          </w:p>
        </w:tc>
        <w:tc>
          <w:tcPr>
            <w:tcW w:w="62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Верзун Наталья Николаевна, 1991 г.р., заместитель директора по УВР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Рябов Константин Алексеевич, 2010 г.р., президент ученического самоуправления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Артамонова Мария Владимировна, 2009 г.р., заместитель президента ученического самоуправления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Большакова Василиса Владимировна, 2012 г.р., член ученического самоуправления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Смолякова Ольга Евгеньевна, 2009 г.р., заместитель президента ученического самоуправления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Сатарова Ирина Валерьевна, 1998 г.р., советник директора по воспитанию и взаимодействию в детскими общественными объединениями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Христолюбская Наталья Ивановна, 1967 г.р., учитель русского языка и литературы, педагог дополнительного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Охапкина Екатерина Сергеевна, 1984 г.р., член Совета родителей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Чурсин Виктор Михайлович, 1982 г.р., руководитель ВПК «Витязь», член городской ассоциации ветеранов боевых действий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Пушкина Юлия Александровна, 1988 г.р., педагог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Миронова Анна Александровна, 1989 г.р., председатель Совета родителей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Чурсина Светлана Олеговна, 1987 г.р., педагог-организатор МБОУ СОШ №1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Данилова Ирина Юрьевна, 1986 г.р., член Совета родителей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Рахманова Любовь Геннадьевна, 1987 г.р., член Совета родителей МБОУ СОШ №1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Артемова Наталья Николаевна, 1961 г.р., житель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Рослякова Анастасия Викторовна, 1990 г.р., житель ЗАТО г.Радужный;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Бутрименко Анастасия Константиновна, 2007 г.р., выпускница МБОУ СОШ №1, житель ЗАТО г. Радужный.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tbl>
      <w:tblPr>
        <w:tblStyle w:val="a3"/>
        <w:tblW w:w="96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2703"/>
        <w:gridCol w:w="6297"/>
      </w:tblGrid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п/п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Общая характеристика инициативного проекта</w:t>
            </w:r>
          </w:p>
        </w:tc>
        <w:tc>
          <w:tcPr>
            <w:tcW w:w="6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Сведения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1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6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нашей школе действует уникальная музейная комната "Исток", которая является частью одного из учебных кабинетов.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Она представляет собой целый мир, охватывающий различные эпохи и темы. Здесь можно увидеть предметы, рассказывающие о жизни в СССР, погрузиться в атмосферу Древней Руси, познакомиться с устройством русской избы и бытом наших предков.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Особое место занимают экспонаты, посвященные военной истории и освоению космоса. Космическая тематика настолько обширна, что нашла свое отражение в двух зданиях школы: в начальных классах действует постоянно развивающийся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"космический уголок".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виду особенности ЗАТО г. Радужный Владимирской области в музее школы имеются экспонаты истории создания школы: капсула от выпускников, альбомы с фотографиями памятных событий, мероприятий, письма.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2026 год – это особенный год для нашей школы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50-летний юбилей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Это повод не только оглянуться назад и вспомнить историю, но и заглянуть в будущее.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Большинство наших нынешних учеников – это дети выпускников нашей школы.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Они продолжают семейную традицию, принося в музейную комнату новые экспонаты, которые пополняют нашу историю. Это живая связь поколений, и мы хотим, чтобы музей стал для них не просто хранилищем прошлого, а динамичным пространством, где история «оживает» и вдохновляет на новые свершения.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На базе музейной комнаты учителя и наши активные ученики из волонтерского отряда "Юный экскурсовод" проводят интересные уроки и внеклассные мероприятия, делая историю живой и доступной.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Чтобы сделать работу музея еще более эффективной и определить пути его развития, мы провели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социологический опрос.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В нем приняли участие 673 человека: ученики младших и старших классов (от 10 лет), их родители и педагоги.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Результаты опроса показали, что наши посетители 92 % хотели бы видеть в музее больше современных технологий. Они выразили пожелание оснастить пространство музейной комнаты компьютерной техникой, современными витринами с QR-кодами для получения дополнительной информации, информационным табло, а также возможностью создавать и делиться виртуальными экспозициями.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2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Обоснование предложений по решению указанной проблемы</w:t>
            </w:r>
          </w:p>
        </w:tc>
        <w:tc>
          <w:tcPr>
            <w:tcW w:w="6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Преобразование традиционной музейной комнаты в современную образовательно-воспитательную среду позволит: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-использовать музей в учебно-воспитательном процессе с наибольшим охватом, за счет внедрения виртуального пространства: создание виртуального музея, интерактивные экскурсии, игры, конкурсы;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-систематизировать, дополнить имеющийся материал путем цифровизации экспонатов -  создание компьютерной базы экспонатов;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-создать вариативность развивающейся предметно-пространственной образовательно-воспитательной среды, основанная на интеграции образовательных областей.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Преобразование музейного пространства, помогут сформировать в обучающихся творческую, ценностно-ориентированную, коммуникабельную, высоконравственную личность, а также расширить возможности реализации урочной и внеурочной деятельность.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3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Описание ожидаемого результата (ожидаемых результатов) реализации и инициативного проекта</w:t>
            </w:r>
          </w:p>
        </w:tc>
        <w:tc>
          <w:tcPr>
            <w:tcW w:w="6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I. Материально-техническое оснащение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1. Преобразование музейного пространства: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 Оформление витрин, стендов и экспонатов с QR-кодами: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проведена комплексная работа по обновлению экспозиционного пространства. Витрины и стенды были модернизированы с учетом современных требований к музейному дизайну, обеспечивая эстетическую привлекательность и функциональность.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Ключевым нововведением стало внедрение QR-кодов, интегрированных непосредственно в оформление экспонатов. Это позволило: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 Расширить информационное поле: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каждый экспонат теперь сопровождается ссылкой на дополнительную информацию, доступную в цифровом формате (тексты, изображения, видеоматериалы, аудиозаписи).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 Повысить интерактивность: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Посетители, используя мобильные устройства, могут мгновенно получить доступ к углубленным сведениям, что делает процесс знакомства с экспозицией более динамичным и увлекательным.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 Обеспечить доступность информации: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QR-коды делают музейную информацию более доступной для различных категорий посетителей, включая тех, кто предпочитает цифровые форматы.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2. Обновление предметно-образовательной среды кабинета истории, на базе которого функционирует музейная комната «Исток»: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-Наличие дидактических материалов: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Кабинет истории, являющийся базой для музейной комнаты «Исток», был оснащен широким спектром дидактических материалов, необходимых для проведения уроков и внеурочных занятий с использованием музейных ресурсов. К ним относятся: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-Карты и схемы: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Исторические карты, схемы исторических событий, генеалогические древа, карты местности, отражающие исторические изменения.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-Таблицы и иллюстрации: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Хронологические таблицы, таблицы сравнения исторических периодов, иллюстрации, отражающие быт, одежду, оружие, архитектуру различных эпох.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-Тексты документов: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Копии или выдержки из исторических документов, позволяющие обучающимся работать с первоисточниками.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-Задания и упражнения: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Разработанные методические материалы, включающие вопросы для анализа экспонатов, задания на сопоставление, решение исторических задач, творческие задания.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-Методические разработки: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Для обеспечения качественного педагогического сопровождения музейной деятельности были разработаны и внедрены методические материалы: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-Исторические карты: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Специализированные карты, разработанные для конкретных тем и экспозиций музея, облегчающие понимание пространственно-временных связей.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-Методические пособия для учителей: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Руководства, содержащие рекомендации по проведению уроков с использованием музейных экспонатов, сценарии мероприятий, примеры использования дидактических материалов, критерии оценки работы обучающихся.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Наличие электронной базы экспонатов: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Создана и постоянно пополняется электронная база данных, содержащая подробную информацию обо всех экспонатах музея. База включает: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Фотографии экспонатов: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Высококачественные изображения каждого предмета.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Описание экспонатов: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Полное описание, включая название, период создания, материал, происхождение, историческую ценность.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 хранения: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Указание конкретного места расположения экспоната в музейном пространстве.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Связанные материалы: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Ссылки на дополнительные цифровые ресурсы, связанные с экспонатом (тексты, видео, аудио).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Электронная база экспонатов является ценным инструментом для: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Научно-исследовательской работы: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Облегчает доступ к информации для учителей, обучающихся и исследователей.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Планирования мероприятий: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Позволяет быстро находить необходимые экспонаты для тематических выставок и уроков.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Виртуальных экскурсий: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Является основой для создания и проведения виртуальных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II. Образовательно-воспитательные результаты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результате проведенной работы по модернизации материально-технической базы и активной методической деятельности, были достигнуты значительные образовательно-воспитательные результаты: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Создание виртуального музея для организации и проведения мероприятий, где привлечены волонтеры (в т. ч. дети, состоящие на всех видах учета):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Разработан и функционирует виртуальный музей, который стал платформой для проведения разнообразных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Информация о проведенных мероприятиях в школе, которые продолжат свою реализацию в рамках школьной музейной комнаты  «Исток»: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2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https://vk.com/wall-73299274_4663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3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https://vk.com/wall-73299274_4662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4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https://vk.com/wall-73299274_4650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5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https://vk.com/wall-73299274_4647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u w:val="single"/>
              </w:rPr>
            </w:pPr>
            <w:hyperlink r:id="rId6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https://vk.com/wall-73299274_4592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7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https://vk.com/wall-73299274_5667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8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https://vk.com/wall-73299274_5636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9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https://vk.com/wall-73299274_5277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10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https://vk.com/wall-73299274_5148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11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https://vk.com/wall-73299274_5101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hyperlink r:id="rId12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https://vk.com/wall-73299274_5091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4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</w:t>
            </w:r>
          </w:p>
        </w:tc>
        <w:tc>
          <w:tcPr>
            <w:tcW w:w="62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МБОУ СОШ №1 ЗАТО г. Радужный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Владимирская области, ЗАТО г. Радужный, 1 кв-л, д.40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5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Общая стоимость реализации инициативного проекта</w:t>
            </w:r>
          </w:p>
        </w:tc>
        <w:tc>
          <w:tcPr>
            <w:tcW w:w="6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783 608р.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6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Размер инициативных платежей, тыс. рублей</w:t>
            </w:r>
          </w:p>
        </w:tc>
        <w:tc>
          <w:tcPr>
            <w:tcW w:w="6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17 400р.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7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Размер запрашиваемого иного межбюджетного трансферта, тыс. рублей</w:t>
            </w:r>
          </w:p>
        </w:tc>
        <w:tc>
          <w:tcPr>
            <w:tcW w:w="6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766 208р.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8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Описание трудового и имущественного участия жителей в реализации инициативного проекта</w:t>
            </w:r>
          </w:p>
        </w:tc>
        <w:tc>
          <w:tcPr>
            <w:tcW w:w="62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Трудовое участие, расходы на транспорт при поддержке родительской общественности школы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9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Планируемые сроки реализации инициативного проекта</w:t>
            </w:r>
          </w:p>
        </w:tc>
        <w:tc>
          <w:tcPr>
            <w:tcW w:w="6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01.09.2026 – 31.12.2026 создание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с 10.01.2027 проведение мероприятий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10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Указание на порядковый номер в перечне наказов избирателей депутатам Законодательного Собрания Владимирской области (в случае, если инициативный проект направлен на финансирование объектов, включенных в перечень наказов избирателей депутатам Законодательного Собрания Владимирской области, рекомендованных к выполнению)</w:t>
            </w:r>
          </w:p>
        </w:tc>
        <w:tc>
          <w:tcPr>
            <w:tcW w:w="6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11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Иные сведения, предусмотренные нормативным правовым актом представительного органа муниципального образования</w:t>
            </w:r>
          </w:p>
        </w:tc>
        <w:tc>
          <w:tcPr>
            <w:tcW w:w="62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Инициатор проекта (инициативная группа________________________/Н.Н. Верзун /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</w:rPr>
        <w:t>Инициативная группа: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Рябов Константин Алексеевич,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Артамонова Мария Владимировна,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Большакова Василиса Владимировна,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Смолякова Ольга Евгеньевна,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Сатарова Ирина Валерьевна,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Христолюбская Наталья Ивановна,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Охапкина Екатерина Сергеевна,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Чурсин Виктор Михайлович,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Пушкина Юлия Александровна,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  <w:szCs w:val="20"/>
        </w:rPr>
      </w:pPr>
      <w:r>
        <w:rPr>
          <w:rFonts w:eastAsia="Calibri" w:cs="Times New Roman" w:ascii="Times New Roman" w:hAnsi="Times New Roman"/>
          <w:szCs w:val="20"/>
        </w:rPr>
        <w:t xml:space="preserve">Миронова Анна Александровна,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Чурсина Светлана Олеговна,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Данилова Ирина Юрьевна, 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Рахманова Любовь Геннадьевна, </w:t>
      </w:r>
    </w:p>
    <w:p>
      <w:pPr>
        <w:pStyle w:val="Normal"/>
        <w:spacing w:lineRule="auto" w:line="259" w:before="0" w:after="0"/>
        <w:jc w:val="right"/>
        <w:rPr>
          <w:rFonts w:ascii="Calibri" w:hAnsi="Calibri" w:eastAsia="Calibri" w:cs="Times New Roman"/>
          <w:sz w:val="20"/>
          <w:szCs w:val="24"/>
        </w:rPr>
      </w:pPr>
      <w:r>
        <w:rPr>
          <w:rFonts w:eastAsia="Calibri" w:cs="Times New Roman" w:ascii="Times New Roman" w:hAnsi="Times New Roman"/>
          <w:szCs w:val="20"/>
        </w:rPr>
        <w:t>Артемова Наталья Николаевна,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Рослякова Анастасия Викторовна,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</w:rPr>
        <w:t>Бутрименко Анастасия Константиновна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Приложение к инициативному проекту «</w:t>
      </w:r>
      <w:bookmarkStart w:id="0" w:name="_Hlk222336134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Школьная музейная комната как компонент образовательного пространства школы</w:t>
      </w:r>
      <w:bookmarkEnd w:id="0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»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-смета расходов на приобретение товаров/оказание услуг, подтверждающие полную стоимость реализации инициативного проекта (1 ед.);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рекомендательные письма от социальных партнеров (2 ед.);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- презентация в формате </w:t>
      </w:r>
      <w:r>
        <w:rPr>
          <w:rFonts w:cs="Times New Roman" w:ascii="Times New Roman" w:hAnsi="Times New Roman"/>
          <w:sz w:val="24"/>
          <w:szCs w:val="24"/>
          <w:lang w:val="en-US"/>
        </w:rPr>
        <w:t>PPTX</w:t>
      </w:r>
      <w:r>
        <w:rPr>
          <w:rFonts w:cs="Times New Roman" w:ascii="Times New Roman" w:hAnsi="Times New Roman"/>
          <w:sz w:val="24"/>
          <w:szCs w:val="24"/>
        </w:rPr>
        <w:t>, отражающая текущее состояние объекта, на котором будет реализован инициативный проект, а также визуализация результата реализации инициативного проекта (1 ед.);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результаты Социологического опроса (1 ед.).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56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111d9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qFormat/>
    <w:rsid w:val="008c0346"/>
    <w:rPr>
      <w:color w:val="0000FF" w:themeColor="hyperlink"/>
      <w:u w:val="single"/>
    </w:rPr>
  </w:style>
  <w:style w:type="character" w:styleId="Style15">
    <w:name w:val="Интернет-ссылка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f773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111d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ca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wall-73299274_4663" TargetMode="External"/><Relationship Id="rId3" Type="http://schemas.openxmlformats.org/officeDocument/2006/relationships/hyperlink" Target="https://vk.com/wall-73299274_4662" TargetMode="External"/><Relationship Id="rId4" Type="http://schemas.openxmlformats.org/officeDocument/2006/relationships/hyperlink" Target="https://vk.com/wall-73299274_4650" TargetMode="External"/><Relationship Id="rId5" Type="http://schemas.openxmlformats.org/officeDocument/2006/relationships/hyperlink" Target="https://vk.com/wall-73299274_4647" TargetMode="External"/><Relationship Id="rId6" Type="http://schemas.openxmlformats.org/officeDocument/2006/relationships/hyperlink" Target="https://vk.com/wall-73299274_4592" TargetMode="External"/><Relationship Id="rId7" Type="http://schemas.openxmlformats.org/officeDocument/2006/relationships/hyperlink" Target="https://vk.com/wall-73299274_5667" TargetMode="External"/><Relationship Id="rId8" Type="http://schemas.openxmlformats.org/officeDocument/2006/relationships/hyperlink" Target="https://vk.com/wall-73299274_5636" TargetMode="External"/><Relationship Id="rId9" Type="http://schemas.openxmlformats.org/officeDocument/2006/relationships/hyperlink" Target="https://vk.com/wall-73299274_5277" TargetMode="External"/><Relationship Id="rId10" Type="http://schemas.openxmlformats.org/officeDocument/2006/relationships/hyperlink" Target="https://vk.com/wall-73299274_5148" TargetMode="External"/><Relationship Id="rId11" Type="http://schemas.openxmlformats.org/officeDocument/2006/relationships/hyperlink" Target="https://vk.com/wall-73299274_5101" TargetMode="External"/><Relationship Id="rId12" Type="http://schemas.openxmlformats.org/officeDocument/2006/relationships/hyperlink" Target="https://vk.com/wall-73299274_5091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LibreOffice/7.0.1.2$Windows_X86_64 LibreOffice_project/7cbcfc562f6eb6708b5ff7d7397325de9e764452</Application>
  <Pages>6</Pages>
  <Words>1386</Words>
  <Characters>10690</Characters>
  <CharactersWithSpaces>11985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2026-02-18T18:17:00Z</dcterms:created>
  <dc:creator>User</dc:creator>
  <dc:description/>
  <dc:language>ru-RU</dc:language>
  <cp:lastModifiedBy/>
  <cp:lastPrinted>2026-03-06T14:09:15Z</cp:lastPrinted>
  <dcterms:modified xsi:type="dcterms:W3CDTF">2026-03-11T16:10:34Z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