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E" w:rsidRPr="00CC1CAA" w:rsidRDefault="00305DBE" w:rsidP="00305DBE">
      <w:pPr>
        <w:rPr>
          <w:sz w:val="26"/>
          <w:szCs w:val="26"/>
        </w:rPr>
      </w:pPr>
      <w:r w:rsidRPr="00CC1CAA">
        <w:rPr>
          <w:sz w:val="26"/>
          <w:szCs w:val="26"/>
        </w:rPr>
        <w:t xml:space="preserve">                                                                                                    Приложение №1  </w:t>
      </w:r>
    </w:p>
    <w:p w:rsidR="00305DBE" w:rsidRPr="00CC1CAA" w:rsidRDefault="00305DBE" w:rsidP="00305DBE">
      <w:pPr>
        <w:jc w:val="right"/>
        <w:rPr>
          <w:sz w:val="26"/>
          <w:szCs w:val="26"/>
        </w:rPr>
      </w:pPr>
      <w:r w:rsidRPr="00CC1CAA">
        <w:rPr>
          <w:sz w:val="26"/>
          <w:szCs w:val="26"/>
        </w:rPr>
        <w:t xml:space="preserve">к решению Совета народных депутатов </w:t>
      </w:r>
    </w:p>
    <w:p w:rsidR="00305DBE" w:rsidRPr="00CC1CAA" w:rsidRDefault="00305DBE" w:rsidP="00305DBE">
      <w:pPr>
        <w:jc w:val="right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ЗАТО г. Радужный Владимирской области </w:t>
      </w:r>
    </w:p>
    <w:p w:rsidR="00305DBE" w:rsidRPr="00305DBE" w:rsidRDefault="00305DBE" w:rsidP="00305DBE">
      <w:pPr>
        <w:jc w:val="right"/>
        <w:rPr>
          <w:color w:val="000000"/>
          <w:sz w:val="26"/>
          <w:szCs w:val="26"/>
          <w:u w:val="single"/>
        </w:rPr>
      </w:pPr>
      <w:r w:rsidRPr="00CC1CAA">
        <w:rPr>
          <w:color w:val="000000"/>
          <w:sz w:val="26"/>
          <w:szCs w:val="26"/>
        </w:rPr>
        <w:t xml:space="preserve">от </w:t>
      </w:r>
      <w:r w:rsidR="00772896">
        <w:rPr>
          <w:color w:val="000000"/>
          <w:sz w:val="26"/>
          <w:szCs w:val="26"/>
        </w:rPr>
        <w:t xml:space="preserve">27.01.2020 г. </w:t>
      </w:r>
      <w:r w:rsidRPr="00CC1CAA">
        <w:rPr>
          <w:color w:val="000000"/>
          <w:sz w:val="26"/>
          <w:szCs w:val="26"/>
        </w:rPr>
        <w:t xml:space="preserve"> № </w:t>
      </w:r>
      <w:r w:rsidR="00772896">
        <w:rPr>
          <w:color w:val="000000"/>
          <w:sz w:val="26"/>
          <w:szCs w:val="26"/>
        </w:rPr>
        <w:t>1/1</w:t>
      </w:r>
    </w:p>
    <w:p w:rsidR="00305DBE" w:rsidRPr="00CC1CAA" w:rsidRDefault="00305DBE" w:rsidP="00305DBE">
      <w:pPr>
        <w:jc w:val="center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Изменения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в правила землепользования и застройки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ЗАТО г. Радужный Владимирской области,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утвержденные решением городского Совета народных депутатов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ЗАТО г. Радужный Владимирской области от 02.03.2009 г. № 3/29,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sz w:val="26"/>
          <w:szCs w:val="26"/>
        </w:rPr>
        <w:t xml:space="preserve"> в редакции от 01.04.2019 г.  № 5/24</w:t>
      </w:r>
      <w:r w:rsidRPr="00CC1CAA">
        <w:rPr>
          <w:color w:val="000000"/>
          <w:sz w:val="26"/>
          <w:szCs w:val="26"/>
        </w:rPr>
        <w:t>: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         1. Дополнить правила землепользования и застройки ЗАТО г. Радужный сведениями о  границах территориальных зон: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sz w:val="26"/>
          <w:szCs w:val="26"/>
        </w:rPr>
        <w:tab/>
        <w:t xml:space="preserve">- графическое описание границ территориальных зон (карты (планы) территориальных зон); 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sz w:val="26"/>
          <w:szCs w:val="26"/>
        </w:rPr>
        <w:tab/>
        <w:t>- п</w:t>
      </w:r>
      <w:r w:rsidRPr="00CC1CAA">
        <w:rPr>
          <w:bCs/>
          <w:sz w:val="26"/>
          <w:szCs w:val="26"/>
        </w:rPr>
        <w:t>еречни координат характерных точек границ территориальных зон  (</w:t>
      </w:r>
      <w:r w:rsidRPr="00CC1CAA">
        <w:rPr>
          <w:sz w:val="26"/>
          <w:szCs w:val="26"/>
        </w:rPr>
        <w:t>сведения о территориальных зонах);</w:t>
      </w:r>
    </w:p>
    <w:p w:rsidR="00305DBE" w:rsidRPr="00CC1CAA" w:rsidRDefault="00305DBE" w:rsidP="00305DBE">
      <w:pPr>
        <w:pStyle w:val="a3"/>
        <w:jc w:val="both"/>
        <w:rPr>
          <w:bCs/>
          <w:sz w:val="26"/>
          <w:szCs w:val="26"/>
        </w:rPr>
      </w:pPr>
      <w:r w:rsidRPr="00CC1CAA">
        <w:rPr>
          <w:sz w:val="26"/>
          <w:szCs w:val="26"/>
        </w:rPr>
        <w:t xml:space="preserve">   </w:t>
      </w:r>
      <w:r w:rsidRPr="00CC1CAA">
        <w:rPr>
          <w:bCs/>
          <w:sz w:val="26"/>
          <w:szCs w:val="26"/>
        </w:rPr>
        <w:t xml:space="preserve"> (приложение № 2).</w:t>
      </w:r>
    </w:p>
    <w:p w:rsidR="00305DBE" w:rsidRPr="00CC1CAA" w:rsidRDefault="00305DBE" w:rsidP="00305DBE">
      <w:pPr>
        <w:pStyle w:val="a3"/>
        <w:jc w:val="both"/>
        <w:rPr>
          <w:bCs/>
          <w:sz w:val="26"/>
          <w:szCs w:val="26"/>
        </w:rPr>
      </w:pPr>
      <w:r w:rsidRPr="00CC1CAA">
        <w:rPr>
          <w:bCs/>
          <w:sz w:val="26"/>
          <w:szCs w:val="26"/>
        </w:rPr>
        <w:tab/>
        <w:t>2.</w:t>
      </w:r>
      <w:r w:rsidRPr="00CC1CAA">
        <w:rPr>
          <w:color w:val="000000"/>
          <w:sz w:val="26"/>
          <w:szCs w:val="26"/>
        </w:rPr>
        <w:t xml:space="preserve"> Карту градостроительного зонирования статьи 33 изложить в новой редакции, приложение № 3.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bCs/>
          <w:sz w:val="26"/>
          <w:szCs w:val="26"/>
        </w:rPr>
        <w:tab/>
      </w:r>
      <w:r w:rsidRPr="00CC1CAA">
        <w:rPr>
          <w:sz w:val="26"/>
          <w:szCs w:val="26"/>
        </w:rPr>
        <w:t xml:space="preserve">3. Строку 2 Таблицы пункта 4 статьи 43 изложить в следующей  редакции:  </w:t>
      </w:r>
    </w:p>
    <w:p w:rsidR="00305DBE" w:rsidRPr="003E0366" w:rsidRDefault="00305DBE" w:rsidP="00305DBE">
      <w:pPr>
        <w:ind w:left="72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5678"/>
        <w:gridCol w:w="3119"/>
      </w:tblGrid>
      <w:tr w:rsidR="00305DBE" w:rsidRPr="003E0366" w:rsidTr="00D12BC8">
        <w:trPr>
          <w:trHeight w:val="238"/>
        </w:trPr>
        <w:tc>
          <w:tcPr>
            <w:tcW w:w="809" w:type="dxa"/>
            <w:shd w:val="clear" w:color="auto" w:fill="FFFFFF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w w:val="99"/>
                <w:sz w:val="22"/>
                <w:szCs w:val="22"/>
                <w:lang w:eastAsia="en-US"/>
              </w:rPr>
              <w:t xml:space="preserve">№ </w:t>
            </w:r>
            <w:r w:rsidRPr="003E0366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78" w:type="dxa"/>
            <w:shd w:val="clear" w:color="auto" w:fill="FFFFFF"/>
          </w:tcPr>
          <w:p w:rsidR="00305DBE" w:rsidRPr="003E0366" w:rsidRDefault="00305DBE" w:rsidP="00D12BC8">
            <w:pPr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FFFFFF"/>
          </w:tcPr>
          <w:p w:rsidR="00305DBE" w:rsidRPr="003E0366" w:rsidRDefault="00305DBE" w:rsidP="00D12BC8">
            <w:pPr>
              <w:ind w:firstLine="708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Площадь земельного участка для индивидуального жилищного строительства:</w:t>
            </w:r>
          </w:p>
        </w:tc>
        <w:tc>
          <w:tcPr>
            <w:tcW w:w="311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600 кв.м.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2500 кв.м.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Площадь земельного участка для блокированных домов:</w:t>
            </w:r>
          </w:p>
        </w:tc>
        <w:tc>
          <w:tcPr>
            <w:tcW w:w="311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3119" w:type="dxa"/>
            <w:vMerge w:val="restart"/>
            <w:vAlign w:val="center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119" w:type="dxa"/>
            <w:vMerge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42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Удельный вес озеленённых территорий 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менее 20%.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42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Максимальная плотность застройки 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более 4500 м</w:t>
            </w:r>
            <w:r w:rsidRPr="003E0366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3E0366">
              <w:rPr>
                <w:sz w:val="22"/>
                <w:szCs w:val="22"/>
                <w:lang w:eastAsia="en-US"/>
              </w:rPr>
              <w:t>/га</w:t>
            </w:r>
          </w:p>
        </w:tc>
      </w:tr>
    </w:tbl>
    <w:p w:rsidR="00305DBE" w:rsidRPr="003E0366" w:rsidRDefault="00305DBE" w:rsidP="00305DBE">
      <w:pPr>
        <w:pStyle w:val="a3"/>
        <w:jc w:val="both"/>
        <w:rPr>
          <w:bCs/>
          <w:sz w:val="16"/>
          <w:szCs w:val="16"/>
        </w:rPr>
      </w:pPr>
    </w:p>
    <w:p w:rsidR="00305DBE" w:rsidRPr="00CC1CAA" w:rsidRDefault="00305DBE" w:rsidP="00305DBE">
      <w:pPr>
        <w:pStyle w:val="a3"/>
        <w:ind w:firstLine="142"/>
        <w:jc w:val="both"/>
        <w:rPr>
          <w:color w:val="000000"/>
          <w:sz w:val="26"/>
          <w:szCs w:val="26"/>
        </w:rPr>
      </w:pPr>
      <w:r w:rsidRPr="003E0366">
        <w:rPr>
          <w:bCs/>
          <w:sz w:val="28"/>
          <w:szCs w:val="28"/>
        </w:rPr>
        <w:tab/>
      </w:r>
      <w:r w:rsidRPr="00CC1CAA">
        <w:rPr>
          <w:color w:val="000000"/>
          <w:sz w:val="26"/>
          <w:szCs w:val="26"/>
        </w:rPr>
        <w:t xml:space="preserve">4. В оглавлении правил землепользования и застройки, в таблице статьи 35, в пункте 1 статьи 41, в названии и по тексту статьи 42 слова «4 этажей» заменить словами «5 этажей». </w:t>
      </w:r>
    </w:p>
    <w:p w:rsidR="00305DBE" w:rsidRPr="00CC1CAA" w:rsidRDefault="00305DBE" w:rsidP="00305DBE">
      <w:pPr>
        <w:pStyle w:val="a3"/>
        <w:ind w:firstLine="142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5. В пункте 1 статьи 42 слова «4 надземных этажей» заменить словами «5 надземных этажей».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5. В карте градостроительного зонирования в условных обозначениях территориальных зон слова «2-4 этажа» заменить словами «2-5 этажей».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6. Территорию, расположенную в северной части 1-го квартала г. Радужного, застроенную объектами общественно-делового, торгового, коммерческого назначения перевести из территориальной зоны Ж-1 в территориальную зону Ц-1.</w:t>
      </w:r>
    </w:p>
    <w:p w:rsidR="00305DBE" w:rsidRPr="00CC1CAA" w:rsidRDefault="00305DBE" w:rsidP="00305D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C1CAA">
        <w:rPr>
          <w:sz w:val="26"/>
          <w:szCs w:val="26"/>
          <w:lang w:eastAsia="en-US"/>
        </w:rPr>
        <w:tab/>
        <w:t>7. Основные виды</w:t>
      </w:r>
      <w:r w:rsidRPr="00CC1CAA">
        <w:rPr>
          <w:sz w:val="26"/>
          <w:szCs w:val="26"/>
        </w:rPr>
        <w:t xml:space="preserve"> земельных участков и объектов капитального строительства</w:t>
      </w:r>
      <w:r w:rsidRPr="00CC1CAA">
        <w:rPr>
          <w:sz w:val="26"/>
          <w:szCs w:val="26"/>
          <w:lang w:eastAsia="en-US"/>
        </w:rPr>
        <w:t xml:space="preserve"> таблицы «</w:t>
      </w:r>
      <w:r w:rsidRPr="00CC1CAA">
        <w:rPr>
          <w:sz w:val="26"/>
          <w:szCs w:val="26"/>
        </w:rPr>
        <w:t>Виды разрешенного использования земельных участков и объектов капитального строительства в границах территориальной зоны Ц-4</w:t>
      </w:r>
      <w:r w:rsidRPr="00CC1CAA">
        <w:rPr>
          <w:sz w:val="26"/>
          <w:szCs w:val="26"/>
          <w:lang w:eastAsia="en-US"/>
        </w:rPr>
        <w:t>» статьи 48 дополнить следующей строкой:</w:t>
      </w:r>
    </w:p>
    <w:p w:rsidR="00305DBE" w:rsidRPr="00CC1CAA" w:rsidRDefault="00305DBE" w:rsidP="00305DB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6"/>
        <w:gridCol w:w="7088"/>
      </w:tblGrid>
      <w:tr w:rsidR="00305DBE" w:rsidRPr="003E0366" w:rsidTr="00D12BC8">
        <w:trPr>
          <w:trHeight w:val="550"/>
        </w:trPr>
        <w:tc>
          <w:tcPr>
            <w:tcW w:w="2276" w:type="dxa"/>
          </w:tcPr>
          <w:p w:rsidR="00305DBE" w:rsidRPr="003E0366" w:rsidRDefault="00305DBE" w:rsidP="00D12BC8">
            <w:pPr>
              <w:pStyle w:val="a3"/>
              <w:rPr>
                <w:rFonts w:eastAsia="Calibri"/>
                <w:sz w:val="22"/>
                <w:szCs w:val="22"/>
              </w:rPr>
            </w:pPr>
            <w:r w:rsidRPr="003E0366">
              <w:rPr>
                <w:rFonts w:eastAsia="Calibri"/>
                <w:sz w:val="22"/>
                <w:szCs w:val="22"/>
              </w:rPr>
              <w:lastRenderedPageBreak/>
              <w:t>Обеспечение внутреннего правопорядка</w:t>
            </w:r>
          </w:p>
          <w:p w:rsidR="00305DBE" w:rsidRPr="003E0366" w:rsidRDefault="00305DBE" w:rsidP="00D12BC8">
            <w:pPr>
              <w:pStyle w:val="a3"/>
              <w:rPr>
                <w:bCs/>
                <w:sz w:val="22"/>
                <w:szCs w:val="22"/>
                <w:lang w:eastAsia="en-US"/>
              </w:rPr>
            </w:pPr>
            <w:r w:rsidRPr="003E0366">
              <w:rPr>
                <w:bCs/>
                <w:sz w:val="22"/>
                <w:szCs w:val="22"/>
                <w:lang w:eastAsia="en-US"/>
              </w:rPr>
              <w:t>(Код – 8.3)</w:t>
            </w:r>
          </w:p>
        </w:tc>
        <w:tc>
          <w:tcPr>
            <w:tcW w:w="7088" w:type="dxa"/>
          </w:tcPr>
          <w:p w:rsidR="00305DBE" w:rsidRPr="003E0366" w:rsidRDefault="00305DBE" w:rsidP="00D12BC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E0366">
              <w:rPr>
                <w:rFonts w:eastAsia="Calibri"/>
                <w:sz w:val="22"/>
                <w:szCs w:val="22"/>
                <w:lang w:eastAsia="en-US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05DBE" w:rsidRPr="003E0366" w:rsidRDefault="00305DBE" w:rsidP="00D12BC8">
            <w:pPr>
              <w:pStyle w:val="a3"/>
              <w:rPr>
                <w:sz w:val="22"/>
                <w:szCs w:val="22"/>
                <w:lang w:eastAsia="en-US"/>
              </w:rPr>
            </w:pPr>
            <w:r w:rsidRPr="003E0366">
              <w:rPr>
                <w:rFonts w:eastAsia="Calibri"/>
                <w:sz w:val="22"/>
                <w:szCs w:val="22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  <w:r w:rsidRPr="003E0366">
        <w:rPr>
          <w:color w:val="000000"/>
          <w:sz w:val="16"/>
          <w:szCs w:val="16"/>
        </w:rPr>
        <w:tab/>
      </w: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Default="00305DBE" w:rsidP="00305DBE">
      <w:pPr>
        <w:pStyle w:val="a3"/>
        <w:jc w:val="both"/>
        <w:rPr>
          <w:color w:val="000000"/>
          <w:sz w:val="16"/>
          <w:szCs w:val="16"/>
        </w:rPr>
      </w:pPr>
      <w:r w:rsidRPr="003E0366">
        <w:rPr>
          <w:color w:val="000000"/>
          <w:sz w:val="16"/>
          <w:szCs w:val="16"/>
        </w:rPr>
        <w:tab/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8"/>
          <w:szCs w:val="28"/>
        </w:rPr>
        <w:tab/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8. Статью  54 дополнить пунктом 5 следующего содержания: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«5. Городские леса, расположенные на территории муниципального образования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>, на землях категории «земли населенных пунктов» находятся в  муниципальной собственности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>.</w:t>
      </w:r>
    </w:p>
    <w:p w:rsidR="00305DBE" w:rsidRPr="00CC1CAA" w:rsidRDefault="00305DBE" w:rsidP="00305DBE">
      <w:pPr>
        <w:pStyle w:val="a3"/>
        <w:ind w:firstLine="714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Городские леса расположены на земельных участках с кадастровыми номерами: 33:23:000112:328, 33:23:000105:174, 33:23:000106:121, 33:23:000112:335, 33:23:000112:334, 33:23:000107:232, 33:23:000111:202, 33:23:000102:16, 33:23:000102:13, 33:23:000102:12, 33:23:000102:14, 33:23:000102:15, 33:23:000101:487.</w:t>
      </w:r>
    </w:p>
    <w:p w:rsidR="00305DBE" w:rsidRPr="00CC1CAA" w:rsidRDefault="00305DBE" w:rsidP="00305DBE">
      <w:pPr>
        <w:pStyle w:val="a3"/>
        <w:ind w:firstLine="714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Общая площадь городских лесов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 xml:space="preserve"> составляет 144,36 га (1 443 635 кв.м.).»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Приложение № 2 – 13 альбомов.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Приложение № 3 –Карта градостроительного зонирования ЗАТО г. Радужный Владимирской области.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</w:p>
    <w:p w:rsidR="00305DBE" w:rsidRPr="00CC1CAA" w:rsidRDefault="00305DBE" w:rsidP="00305DBE">
      <w:pPr>
        <w:rPr>
          <w:sz w:val="26"/>
          <w:szCs w:val="26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05DBE"/>
    <w:rsid w:val="00305DBE"/>
    <w:rsid w:val="00772896"/>
    <w:rsid w:val="00B20113"/>
    <w:rsid w:val="00CB7C92"/>
    <w:rsid w:val="00E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2020-01-22T08:15:00Z</dcterms:created>
  <dcterms:modified xsi:type="dcterms:W3CDTF">2020-01-28T05:53:00Z</dcterms:modified>
</cp:coreProperties>
</file>