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200"/>
        <w:ind w:left="-57" w:right="0" w:hanging="0"/>
        <w:jc w:val="left"/>
        <w:rPr/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Согласовано                                                                                                                           Утверждаю</w:t>
      </w:r>
    </w:p>
    <w:p>
      <w:pPr>
        <w:pStyle w:val="Normal"/>
        <w:widowControl/>
        <w:bidi w:val="0"/>
        <w:spacing w:lineRule="auto" w:line="240" w:before="0" w:after="200"/>
        <w:ind w:left="-57" w:right="0" w:hanging="0"/>
        <w:jc w:val="left"/>
        <w:rPr/>
      </w:pPr>
      <w:r>
        <w:rPr>
          <w:rFonts w:ascii="Times New Roman" w:hAnsi="Times New Roman"/>
          <w:sz w:val="24"/>
        </w:rPr>
        <w:t xml:space="preserve">Руководитель Управления Роспотребнадзора                                                                                              Генеральный директор ЗАО «Радугаэнерго»         по Владимирской области            </w:t>
      </w:r>
    </w:p>
    <w:p>
      <w:pPr>
        <w:pStyle w:val="Normal"/>
        <w:widowControl/>
        <w:tabs>
          <w:tab w:val="clear" w:pos="708"/>
          <w:tab w:val="left" w:pos="10200" w:leader="none"/>
        </w:tabs>
        <w:bidi w:val="0"/>
        <w:spacing w:lineRule="auto" w:line="276" w:before="0" w:after="200"/>
        <w:ind w:left="-57" w:right="0" w:hanging="0"/>
        <w:jc w:val="left"/>
        <w:rPr/>
      </w:pPr>
      <w:r>
        <w:rPr>
          <w:rFonts w:ascii="Times New Roman" w:hAnsi="Times New Roman"/>
          <w:sz w:val="24"/>
        </w:rPr>
        <w:t>______________________ Данилова Т.Е.                                                                                                      _______________________ Волков С.А.               «____»________________ 2018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</w:rPr>
        <w:t>«____»_________________ 2018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10200" w:leader="none"/>
        </w:tabs>
        <w:bidi w:val="0"/>
        <w:spacing w:lineRule="auto" w:line="276" w:before="0" w:after="200"/>
        <w:ind w:left="-57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200"/>
        <w:ind w:left="-283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мероприятий </w:t>
      </w:r>
      <w:bookmarkStart w:id="0" w:name="__DdeLink__131_2999378480"/>
      <w:bookmarkEnd w:id="0"/>
      <w:r>
        <w:rPr>
          <w:rFonts w:ascii="Times New Roman" w:hAnsi="Times New Roman"/>
          <w:sz w:val="26"/>
          <w:szCs w:val="26"/>
        </w:rPr>
        <w:t>по приведению качества питьевой воды в системе централизованного водоснабжения ЗАТО г. Радужный                             в соответствие с установленными требованиями с учётом ретроспективного анализа многолетней динамики                                   показателей, характеризующих источник водоснабжения и разводящую сеть,                                                                                                                          на период с 2018 по 2024 г.г.</w:t>
      </w:r>
    </w:p>
    <w:tbl>
      <w:tblPr>
        <w:tblW w:w="14925" w:type="dxa"/>
        <w:jc w:val="left"/>
        <w:tblInd w:w="-71" w:type="dxa"/>
        <w:tblLayout w:type="fixed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65"/>
        <w:gridCol w:w="7319"/>
        <w:gridCol w:w="1036"/>
        <w:gridCol w:w="1021"/>
        <w:gridCol w:w="1019"/>
        <w:gridCol w:w="1021"/>
        <w:gridCol w:w="1020"/>
        <w:gridCol w:w="1021"/>
        <w:gridCol w:w="1001"/>
      </w:tblGrid>
      <w:tr>
        <w:trPr/>
        <w:tc>
          <w:tcPr>
            <w:tcW w:w="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Объёмы финансирования мероприятий, тыс. руб</w:t>
            </w:r>
          </w:p>
        </w:tc>
      </w:tr>
      <w:tr>
        <w:trPr>
          <w:trHeight w:val="433" w:hRule="atLeast"/>
        </w:trPr>
        <w:tc>
          <w:tcPr>
            <w:tcW w:w="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1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2018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2019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2023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2024</w:t>
            </w:r>
          </w:p>
        </w:tc>
      </w:tr>
      <w:tr>
        <w:trPr>
          <w:trHeight w:val="433" w:hRule="atLeast"/>
        </w:trPr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Уменьшить степень вымывания железа из водовмещающих пород  водоносного горизонта за счёт снижения интенсивности водоотбора       с 65-40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/час до 25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/час по каждой скважине, заменить глубинные насосы в скважинах №№ 4,6,7,8,9,10,11 на менее производительные.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>
        <w:trPr>
          <w:trHeight w:val="433" w:hRule="atLeast"/>
        </w:trPr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данных периодического контроля качества воды включать в работу артезианские скважины с концентрацией железа      в воде в пределах гигиенического норматива.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433" w:hRule="atLeast"/>
        </w:trPr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Своевременно и в полном объёме выполнять текущий ремонт водозаборных сооружений и сетей централизованного водоснабжения с последующей дезинфекцией и промывкой.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производить промывку резервуаров чистой воды от образовавшегося осадка (оксидов железа).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Уменьшить подсос более минерализованных вод из нижней толщи водоносного горизонта за счёт снижения объёма водозабора по каждой скважине с 65-40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/час до 25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/час в соответствии с рекомендациями Территориального центра по государственному мониторингу геологической среды и водных объектов Владимирской области.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оптимальное распределение нагрузки на водоносный горизонт между всеми скважинами в соответствии с рекомендациями, отраженными в техническом проекте разработки месторождения подземных вод.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зоны санитарной охраны водозабора подземных вод в соответствии с установленными требованиями с целью предотвращения химического и бактериологического загрязнения водоносного горизонта.</w:t>
            </w:r>
          </w:p>
        </w:tc>
        <w:tc>
          <w:tcPr>
            <w:tcW w:w="10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</w:tbl>
    <w:p>
      <w:pPr>
        <w:pStyle w:val="ListParagraph"/>
        <w:widowControl/>
        <w:bidi w:val="0"/>
        <w:spacing w:lineRule="auto" w:line="240" w:before="0" w:after="200"/>
        <w:ind w:left="72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</w:p>
    <w:tbl>
      <w:tblPr>
        <w:tblW w:w="14923" w:type="dxa"/>
        <w:jc w:val="left"/>
        <w:tblInd w:w="-71" w:type="dxa"/>
        <w:tblLayout w:type="fixed"/>
        <w:tblCellMar>
          <w:top w:w="55" w:type="dxa"/>
          <w:left w:w="2" w:type="dxa"/>
          <w:bottom w:w="55" w:type="dxa"/>
          <w:right w:w="50" w:type="dxa"/>
        </w:tblCellMar>
      </w:tblPr>
      <w:tblGrid>
        <w:gridCol w:w="480"/>
        <w:gridCol w:w="7305"/>
        <w:gridCol w:w="1019"/>
        <w:gridCol w:w="1022"/>
        <w:gridCol w:w="1020"/>
        <w:gridCol w:w="1020"/>
        <w:gridCol w:w="1020"/>
        <w:gridCol w:w="1020"/>
        <w:gridCol w:w="1015"/>
      </w:tblGrid>
      <w:tr>
        <w:trPr>
          <w:trHeight w:val="390" w:hRule="atLeast"/>
        </w:trPr>
        <w:tc>
          <w:tcPr>
            <w:tcW w:w="4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bidi w:val="0"/>
              <w:spacing w:lineRule="auto" w:line="240" w:before="0" w:after="2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13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показателей качества питьевой воды</w:t>
            </w:r>
          </w:p>
        </w:tc>
      </w:tr>
      <w:tr>
        <w:trPr>
          <w:trHeight w:val="429" w:hRule="atLeast"/>
        </w:trPr>
        <w:tc>
          <w:tcPr>
            <w:tcW w:w="4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2018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2019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bidi w:val="0"/>
              <w:spacing w:lineRule="auto" w:line="276" w:before="0" w:after="200"/>
              <w:ind w:left="-1020" w:right="-107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2023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bidi w:val="0"/>
              <w:spacing w:lineRule="auto" w:line="276" w:before="0" w:after="200"/>
              <w:ind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2024</w:t>
            </w:r>
          </w:p>
        </w:tc>
      </w:tr>
      <w:tr>
        <w:trPr>
          <w:trHeight w:val="433" w:hRule="atLeast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Жесткость общая, мг-экв/л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 10,0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 9,9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9,8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9,7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9,6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9,5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7,0</w:t>
            </w:r>
          </w:p>
        </w:tc>
      </w:tr>
      <w:tr>
        <w:trPr>
          <w:trHeight w:val="433" w:hRule="atLeast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Железо (Fe, суммарно)</w:t>
            </w:r>
            <w:r>
              <w:rPr>
                <w:rFonts w:ascii="Times New Roman" w:hAnsi="Times New Roman"/>
                <w:sz w:val="24"/>
                <w:szCs w:val="24"/>
              </w:rPr>
              <w:t>, мг/л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lineRule="auto" w:line="36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1,0</w:t>
            </w:r>
          </w:p>
        </w:tc>
        <w:tc>
          <w:tcPr>
            <w:tcW w:w="1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0,8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9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 0,3</w:t>
            </w:r>
          </w:p>
        </w:tc>
      </w:tr>
    </w:tbl>
    <w:p>
      <w:pPr>
        <w:pStyle w:val="ListParagraph"/>
        <w:widowControl/>
        <w:bidi w:val="0"/>
        <w:spacing w:lineRule="auto" w:line="240" w:before="0" w:after="200"/>
        <w:ind w:left="72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widowControl/>
        <w:bidi w:val="0"/>
        <w:spacing w:lineRule="auto" w:line="240" w:before="0" w:after="200"/>
        <w:ind w:left="-57" w:righ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На срок реализации плана мероприятий по приведению качества питьевой воды в соответствие с установленными требованиями допускается несоответствие качества подаваемой питьевой воды установленным требованиям в пределах, определенных планом мероприятий.</w:t>
      </w:r>
    </w:p>
    <w:p>
      <w:pPr>
        <w:pStyle w:val="ListParagraph"/>
        <w:widowControl/>
        <w:bidi w:val="0"/>
        <w:spacing w:lineRule="auto" w:line="240" w:before="0" w:after="200"/>
        <w:ind w:left="72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ListParagraph"/>
        <w:widowControl/>
        <w:bidi w:val="0"/>
        <w:spacing w:lineRule="auto" w:line="240" w:before="0" w:after="200"/>
        <w:ind w:left="720" w:righ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200"/>
        <w:ind w:right="0" w:hanging="0"/>
        <w:jc w:val="left"/>
        <w:rPr/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>Главный инженер ЗАО «Радугаэнерго»                                                    А.В. Чечетов</w:t>
      </w:r>
    </w:p>
    <w:sectPr>
      <w:type w:val="nextPage"/>
      <w:pgSz w:orient="landscape" w:w="16838" w:h="11906"/>
      <w:pgMar w:left="1134" w:right="91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a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94035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paragraph" w:styleId="TableofFigures">
    <w:name w:val="Table of Figures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505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294A74-30D3-4B22-9573-B5A52FFC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LibreOffice/7.0.3.1$Windows_X86_64 LibreOffice_project/d7547858d014d4cf69878db179d326fc3483e082</Application>
  <Pages>2</Pages>
  <Words>392</Words>
  <Characters>2550</Characters>
  <CharactersWithSpaces>3957</CharactersWithSpaces>
  <Paragraphs>108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2015-09-11T05:33:00Z</dcterms:created>
  <dc:creator>TSO_M</dc:creator>
  <dc:description/>
  <dc:language>ru-RU</dc:language>
  <cp:lastModifiedBy/>
  <cp:lastPrinted>2018-01-12T14:40:39Z</cp:lastPrinted>
  <dcterms:modified xsi:type="dcterms:W3CDTF">2021-01-22T09:57:06Z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