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spacing w:lineRule="atLeast" w:line="240"/>
        <w:jc w:val="right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  <w:tab/>
        <w:tab/>
        <w:tab/>
        <w:tab/>
        <w:tab/>
        <w:tab/>
        <w:tab/>
        <w:t xml:space="preserve">Приложение </w:t>
      </w:r>
    </w:p>
    <w:p>
      <w:pPr>
        <w:pStyle w:val="Default"/>
        <w:spacing w:lineRule="atLeast" w:line="2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>
      <w:pPr>
        <w:pStyle w:val="Default"/>
        <w:spacing w:lineRule="atLeast" w:line="2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ЗАТО г. Радужный Владимирской области </w:t>
      </w:r>
    </w:p>
    <w:p>
      <w:pPr>
        <w:pStyle w:val="Default"/>
        <w:spacing w:lineRule="atLeast" w:line="2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30.12.2022 г.  № </w:t>
      </w:r>
      <w:r>
        <w:rPr>
          <w:rFonts w:eastAsia="Calibri" w:cs="Times New Roman"/>
          <w:color w:val="000000"/>
          <w:kern w:val="0"/>
          <w:sz w:val="28"/>
          <w:szCs w:val="28"/>
          <w:lang w:val="ru-RU" w:eastAsia="en-US" w:bidi="ar-SA"/>
        </w:rPr>
        <w:t>1740</w:t>
      </w:r>
    </w:p>
    <w:p>
      <w:pPr>
        <w:pStyle w:val="Default"/>
        <w:spacing w:lineRule="atLeast" w:line="24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spacing w:lineRule="atLeast" w:line="2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>
      <w:pPr>
        <w:pStyle w:val="Default"/>
        <w:spacing w:lineRule="atLeast" w:line="2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>
      <w:pPr>
        <w:pStyle w:val="Default"/>
        <w:spacing w:lineRule="atLeast" w:line="2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ЗАТО г. Радужный Владимирской области </w:t>
      </w:r>
    </w:p>
    <w:p>
      <w:pPr>
        <w:pStyle w:val="Default"/>
        <w:spacing w:lineRule="atLeast" w:line="2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30.09.2019 № 1302 </w:t>
      </w:r>
    </w:p>
    <w:p>
      <w:pPr>
        <w:pStyle w:val="Default"/>
        <w:spacing w:lineRule="atLeast" w:line="24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spacing w:lineRule="atLeast" w:line="240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efault"/>
        <w:spacing w:lineRule="atLeast" w:line="240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efault"/>
        <w:spacing w:lineRule="atLeast" w:line="2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efault"/>
        <w:spacing w:lineRule="atLeast" w:line="24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efault"/>
        <w:spacing w:lineRule="atLeast" w:line="24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efault"/>
        <w:spacing w:lineRule="atLeast" w:line="240"/>
        <w:jc w:val="center"/>
        <w:rPr>
          <w:b/>
          <w:b/>
          <w:sz w:val="52"/>
          <w:szCs w:val="52"/>
        </w:rPr>
      </w:pPr>
      <w:r>
        <w:rPr>
          <w:b/>
          <w:sz w:val="52"/>
          <w:szCs w:val="52"/>
        </w:rPr>
        <w:t xml:space="preserve">ПЛАН МЕРОПРИЯТИЙ </w:t>
      </w:r>
    </w:p>
    <w:p>
      <w:pPr>
        <w:pStyle w:val="Default"/>
        <w:spacing w:lineRule="atLeast" w:line="240"/>
        <w:jc w:val="center"/>
        <w:rPr>
          <w:b/>
          <w:b/>
          <w:sz w:val="52"/>
          <w:szCs w:val="52"/>
        </w:rPr>
      </w:pPr>
      <w:r>
        <w:rPr>
          <w:b/>
          <w:sz w:val="52"/>
          <w:szCs w:val="52"/>
        </w:rPr>
        <w:t xml:space="preserve">по реализации стратегии социально-экономического развития муниципального образования </w:t>
      </w:r>
    </w:p>
    <w:p>
      <w:pPr>
        <w:pStyle w:val="Default"/>
        <w:spacing w:lineRule="atLeast" w:line="240"/>
        <w:jc w:val="center"/>
        <w:rPr>
          <w:b/>
          <w:b/>
          <w:i/>
          <w:i/>
          <w:sz w:val="52"/>
          <w:szCs w:val="52"/>
        </w:rPr>
      </w:pPr>
      <w:r>
        <w:rPr>
          <w:b/>
          <w:sz w:val="52"/>
          <w:szCs w:val="52"/>
        </w:rPr>
        <w:t>ЗАТО г. Радужный Владимирской области</w:t>
      </w:r>
    </w:p>
    <w:p>
      <w:pPr>
        <w:pStyle w:val="Default"/>
        <w:spacing w:lineRule="atLeast" w:line="240"/>
        <w:jc w:val="center"/>
        <w:rPr>
          <w:b/>
          <w:b/>
          <w:sz w:val="52"/>
          <w:szCs w:val="52"/>
        </w:rPr>
      </w:pPr>
      <w:r>
        <w:rPr>
          <w:b/>
          <w:sz w:val="52"/>
          <w:szCs w:val="52"/>
        </w:rPr>
        <w:t>на 2019-2025 г.г.</w:t>
      </w:r>
    </w:p>
    <w:p>
      <w:pPr>
        <w:pStyle w:val="Default"/>
        <w:spacing w:lineRule="atLeast" w:line="240"/>
        <w:jc w:val="center"/>
        <w:rPr>
          <w:b/>
          <w:b/>
          <w:sz w:val="52"/>
          <w:szCs w:val="52"/>
        </w:rPr>
      </w:pPr>
      <w:r>
        <w:rPr>
          <w:b/>
          <w:sz w:val="52"/>
          <w:szCs w:val="52"/>
        </w:rPr>
      </w:r>
    </w:p>
    <w:p>
      <w:pPr>
        <w:pStyle w:val="Default"/>
        <w:spacing w:lineRule="atLeast" w:line="24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p>
      <w:pPr>
        <w:pStyle w:val="Default"/>
        <w:spacing w:lineRule="atLeast" w:line="24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p>
      <w:pPr>
        <w:pStyle w:val="Default"/>
        <w:spacing w:lineRule="atLeast" w:line="24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p>
      <w:pPr>
        <w:pStyle w:val="Default"/>
        <w:spacing w:lineRule="atLeast" w:line="24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p>
      <w:pPr>
        <w:pStyle w:val="Default"/>
        <w:spacing w:lineRule="atLeast" w:line="24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p>
      <w:pPr>
        <w:pStyle w:val="Default"/>
        <w:spacing w:lineRule="atLeast" w:line="24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tbl>
      <w:tblPr>
        <w:tblpPr w:bottomFromText="0" w:horzAnchor="margin" w:leftFromText="180" w:rightFromText="180" w:tblpX="0" w:tblpY="264" w:topFromText="0" w:vertAnchor="text"/>
        <w:tblW w:w="1588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16"/>
        <w:gridCol w:w="3617"/>
        <w:gridCol w:w="1212"/>
        <w:gridCol w:w="1356"/>
        <w:gridCol w:w="1109"/>
        <w:gridCol w:w="1048"/>
        <w:gridCol w:w="842"/>
        <w:gridCol w:w="904"/>
        <w:gridCol w:w="905"/>
        <w:gridCol w:w="904"/>
        <w:gridCol w:w="904"/>
        <w:gridCol w:w="2466"/>
      </w:tblGrid>
      <w:tr>
        <w:trPr>
          <w:tblHeader w:val="true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п/п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Срок выполнения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Общая стоимость мероприятия, млн. руб.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2019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2020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2021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2022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2023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2024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2025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Экономический или социальный эффект</w:t>
            </w:r>
          </w:p>
        </w:tc>
      </w:tr>
      <w:tr>
        <w:trPr/>
        <w:tc>
          <w:tcPr>
            <w:tcW w:w="158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/>
                <w:sz w:val="20"/>
                <w:szCs w:val="20"/>
              </w:rPr>
              <w:t>Обеспечение устойчивого улучшения качества жизни населения муниципального образования ЗАТО г. Радужный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</w:r>
          </w:p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Численность населения на конец года, в % к предыдущему году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100,05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Улучшение демографической ситуации на территории ЗАТО г. Радужный</w:t>
            </w:r>
          </w:p>
        </w:tc>
      </w:tr>
      <w:tr>
        <w:trPr/>
        <w:tc>
          <w:tcPr>
            <w:tcW w:w="158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Цель: </w:t>
            </w:r>
            <w:r>
              <w:rPr>
                <w:rStyle w:val="Appleconvertedspace"/>
                <w:color w:val="000000"/>
                <w:sz w:val="20"/>
                <w:szCs w:val="20"/>
              </w:rPr>
              <w:t>Создание необходимых условий для формирования сбалансированного, эффективно функционирующего рынка труда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зарегистрированной безработицы (среднегодовой), %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1,1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0,9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0,9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0,9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0,9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Снижение уровня безработицы</w:t>
            </w:r>
          </w:p>
        </w:tc>
      </w:tr>
      <w:tr>
        <w:trPr/>
        <w:tc>
          <w:tcPr>
            <w:tcW w:w="158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/>
                <w:sz w:val="20"/>
                <w:szCs w:val="20"/>
              </w:rPr>
              <w:t>Повышение эффективности использования и дальнейшее развитие научно-технического инновационного потенциала ЗАТО г. Радужный.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условий для развития безопасного и устойчивого функционирования предприятия ФКП «ГЛП «Радуга»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Развитие предприятия, по роду деятельности которого создано ЗАТО.</w:t>
            </w:r>
          </w:p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Обеспечение условий, в том числе коммунальных, для развития безопасного и устойчивого функционирования предприятия ФКП «Государственный лазерный полигон «Радуга»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2019-2020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428,00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175,00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253,00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Эффективное использование и дальнейшее развитие научно-технического инновационного потенциала ЗАТО г. Радужный.</w:t>
            </w:r>
          </w:p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Создание условий для развития безопасного и устойчивого функционирования предприятия ФКП «ГЛП «Радуга»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Прокладка оптоволоконного кабеля связи г. Радужный СП-13; СП-6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на базе ФКП «Радуга» технопарковой зоны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418,00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социальных и коммунально-бытовых вопросов, создание новых рабочих мест до 30 ежегодно</w:t>
            </w:r>
          </w:p>
        </w:tc>
      </w:tr>
      <w:tr>
        <w:trPr/>
        <w:tc>
          <w:tcPr>
            <w:tcW w:w="158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/>
                <w:sz w:val="20"/>
                <w:szCs w:val="20"/>
              </w:rPr>
              <w:t>Обеспечение доступным и комфортным жильем населения города. Повышение эффективности и надежности функционирования жилищно-коммунального хозяйства и систем жизнеобеспечения ЗАТО Радужный. Увеличение надежности газоснабжения жилой зоны и промышленных объектов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Развитие  территории 9-го квартала  под среднеэтажное и многоэтажное жилищное строительство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202</w:t>
            </w: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2-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715,35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0,67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16</w:t>
            </w: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5,78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216,40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332,50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Создание  условий для улучшения жилищных условий жителям города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многоквартирных домов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597,35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0,67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165,78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157,40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273,50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558" w:hRule="atLeast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инженерных сетей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565" w:hRule="atLeast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Благоустройство территории 9 квартала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Развитие территории 7/3  квартала под среднеэтажное и индивидуальное жилищное строительство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2023-2025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340,00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154,80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165,00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20,2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Создание  условий для улучшения жилищных условий жителям города,  в т.ч. многодетных семей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многоквартирных домов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144,80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5,20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</w:tr>
      <w:tr>
        <w:trPr>
          <w:trHeight w:val="388" w:hRule="atLeast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инженерных сетей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</w:tr>
      <w:tr>
        <w:trPr>
          <w:trHeight w:val="599" w:hRule="atLeast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Благоустройство территории 7/3 квартала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Развитие территории 7/1 квартала  под индивидуальное жилищное строительство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2019-2021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8,24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5,47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</w:t>
            </w: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18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2,57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Создание  условий для улучшения жилищных условий жителям города, в т.ч. многодетных семей</w:t>
            </w:r>
          </w:p>
        </w:tc>
      </w:tr>
      <w:tr>
        <w:trPr>
          <w:trHeight w:val="298" w:hRule="atLeast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инженерных сетей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5,67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5,47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18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</w:tr>
      <w:tr>
        <w:trPr>
          <w:trHeight w:val="298" w:hRule="atLeast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3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Благоустройство территории 7/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квартала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2,57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2,57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2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4.2.1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земельных участков, предоставленных многодетным семьям, обеспеченных инженерной и транспортной инфраструктурой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Развитие территории 8 квартала  под индивидуальное жилищное строительство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35,80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35,80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Создание  условий для улучшения жилищных условий жителям города  в т.ч. многодетных семей</w:t>
            </w:r>
          </w:p>
        </w:tc>
      </w:tr>
      <w:tr>
        <w:trPr>
          <w:trHeight w:val="435" w:hRule="atLeast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5.1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инженерных сетей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30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</w:tr>
      <w:tr>
        <w:trPr>
          <w:trHeight w:val="593" w:hRule="atLeast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5.2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Благоустройство территории 8 квартала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5,80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5,80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Развитие территории 7/2 квартала под индивидуальное жилищное строительство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11,00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Создание  условий для улучшения жилищных условий жителям города</w:t>
            </w:r>
          </w:p>
        </w:tc>
      </w:tr>
      <w:tr>
        <w:trPr>
          <w:trHeight w:val="569" w:hRule="atLeast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Благоустройство территории 7/2 квартала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11,00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6.1.1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земельных участков, предоставленных многодетным семьям, обеспеченных инженерной и транспортной инфраструктурой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Развитие инженерной инфраструктуры города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307,</w:t>
            </w: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0,10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4,</w:t>
            </w: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64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8,83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3,22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54,15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236,06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(реконструкция) подземного газопровода высокого давления ГРС-2 Спасское - ГРП г. Радужный, протяженностью 28 км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85,90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85,90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Замена оборудования, имеющего сверхнормативный срок службы. Обеспечение надежности  газоснабжения города.</w:t>
            </w:r>
          </w:p>
        </w:tc>
      </w:tr>
      <w:tr>
        <w:trPr>
          <w:trHeight w:val="1048" w:hRule="atLeast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7.2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 котельной ДКВР и ПТВМ, центральных тепловых пунктов ЦТП-1, ЦТП-3, ГРП и газового хозяйства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44,30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44,30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Замена оборудования, имеющего сверхнормативный срок службы</w:t>
            </w:r>
          </w:p>
        </w:tc>
      </w:tr>
      <w:tr>
        <w:trPr>
          <w:trHeight w:val="515" w:hRule="atLeast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7.3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 ПС-110 кВ, в т.ч. ремонт линий электропередачи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4,61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39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Замена оборудования, имеющего сверхнормативный срок службы. Обеспечение надежности  энергоснабжения города в течение 30 лет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7.4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станции водоподготовки на территории УВС третьего подъема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118,80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8,83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3,22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54,15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52,47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населения качественной питьевой водой</w:t>
            </w:r>
          </w:p>
        </w:tc>
      </w:tr>
      <w:tr>
        <w:trPr>
          <w:trHeight w:val="559" w:hRule="atLeast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7.4.1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Соответствие качества питьевой воды санитарным нормам, %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98,2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98,5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553" w:hRule="atLeast"/>
        </w:trPr>
        <w:tc>
          <w:tcPr>
            <w:tcW w:w="158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Цель:</w:t>
            </w:r>
            <w:r>
              <w:rPr>
                <w:rFonts w:ascii="Times New Roman" w:hAnsi="Times New Roman"/>
                <w:sz w:val="20"/>
                <w:szCs w:val="20"/>
              </w:rPr>
              <w:t>Повышение качества жизни населения ЗАТО Радужный путем развития культурного творчества населения, инноваций в сфере культуры через сохранение, эффективное использование и пополнение культурного потенциала МО ЗАТО Радужный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Развитие сферы культуры и спорта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1 5</w:t>
            </w: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09,43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12,60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1,28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1,99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9,46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31,03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</w:t>
            </w: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53,08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здания библиотеки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47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Улучшение библиотечного обслуживания населения</w:t>
            </w:r>
          </w:p>
        </w:tc>
      </w:tr>
      <w:tr>
        <w:trPr>
          <w:trHeight w:val="603" w:hRule="atLeast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8.1.1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количества пользователей библиотеки, чел.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6 300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3 260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4 200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6 420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6 450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6 500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6 700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8.1.2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книжного фонда, тыс.экз.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25,6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26,07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26,5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27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27,5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8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8.2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Дворца культуры с залом на 500 мест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600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8.3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объекта «Многофункциональная игровая площадка площадью 800 м² с детским спортивно-оздоровительным комплексом»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4,70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4,70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комфортных условий для занятия спортом, создание 20 новых рабочих мест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8.4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бассейна на 275 мест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424,79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424,79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Расширение сети спортивных сооружений, повышение обеспеченности спортивными сооружениями населения. Создание 25 рабочих мест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8.5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спортивного зала на 250 мест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349,04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349,04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Расширение сети спортивных сооружений, повышение обеспеченности спортивными сооружениями населения . Создание 20 рабочих мест</w:t>
            </w:r>
          </w:p>
        </w:tc>
      </w:tr>
      <w:tr>
        <w:trPr>
          <w:trHeight w:val="742" w:hRule="atLeast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8.5.1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населения, систематически занимающихся физической культурой и спортом, %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8.5.2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nformat"/>
              <w:widowControl w:val="false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Ежегодное увеличение количества проведенных спортивно- массовых мероприятий, %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8.6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учреждений культуры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2020-2024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17,50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28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63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Поддержание зданий учреждений культуры в технически-исправном состоянии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8.7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Детской школы искусств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15,50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43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97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Поддержание здания в технически-исправном состоянии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8.8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Детской юношеской спортивной школы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1,38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6,73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5,30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93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Поддержание здания с агрессивной средой в технически-исправном состоянии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360" w:before="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8.9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спортивных площадок, школьного стадиона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23,90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4,90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2,73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8,27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качества услуг общего образования. Удовлетворение потребностей детей и молодежи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8.10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Обустройство парковой зоны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0,52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13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3,05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досуга граждан, расширение спектра услуг, оказываемых в сфере культуры и повышения их качества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8.10.1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населения, привлеченного к массовому отдыху, %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58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/>
                <w:sz w:val="20"/>
                <w:szCs w:val="20"/>
              </w:rPr>
              <w:t>Создание системы комплексного благоустройства города, направленной на улучшение качества жизни граждан, отвечающей требованиям и статусу ЗАТО г. Радужный. Обеспечение экологической безопасности населения. Улучшение санитарно-эпидемиологического состояния городских территорий. Обеспечение безопасности дорожного движения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Автодороги и благоустройство территории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187,99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24,94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22,07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40,20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39,37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24,67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20,38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16,36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9.1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Строительство, ремонт и реконструкция автомобильных дорог общего пользования местного значения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97,82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10,90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9,66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27,62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24,10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12,86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12,68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Приведение в нормативное состояние сети автомобильных дорог общего пользования местного значения. Сокращение количества участков дорог с неудовлетворительным транспортно-эксплуатационным состоянием. Обеспечение соответствия транспортно-эксплуатационного состояния дорог общего пользования требованиям безопасности движения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9.2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Строительство, ремонт и реконструкция объектов благоустройства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36,93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4,54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7,8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3,75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8,69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1,35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1,25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9,55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уровня благоустройства города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9.3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дворовых территорий многоквартирных домов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42,74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8,83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6,58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8,96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4,95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1,80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уровня благоустройства города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9.3.1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благоустроенных дворовых территорий от общего количества дворовых территорий, %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en-US" w:eastAsia="en-US" w:bidi="ar-SA"/>
              </w:rPr>
              <w:t>12,2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en-US" w:eastAsia="en-US" w:bidi="ar-SA"/>
              </w:rPr>
              <w:t>17,6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25,7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28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45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50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60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9.4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автомобильных парковок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числа парковочных мест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9.4.1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 вновь созданных парковочных мест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04" w:hRule="atLeast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9.5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территории для расширения существующего городского кладбища традиционного захоронения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3,50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Расширение городского кладбища</w:t>
            </w:r>
          </w:p>
        </w:tc>
      </w:tr>
      <w:tr>
        <w:trPr>
          <w:trHeight w:val="1004" w:hRule="atLeast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10.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Санитарно-эпидемиологическое состояние городских территорий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2019-2025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158,47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1,02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1,00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14,78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6,70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3,00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131,97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</w:tr>
      <w:tr>
        <w:trPr>
          <w:trHeight w:val="1004" w:hRule="atLeast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Реконструкция, модернизация, автоматизация и диспетчеризация КНС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26,78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14,78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6,70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3,00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1,28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Уменьшение и локализация негативного воздействия отходов на окружающую среду</w:t>
            </w:r>
          </w:p>
        </w:tc>
      </w:tr>
      <w:tr>
        <w:trPr>
          <w:trHeight w:val="1004" w:hRule="atLeast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360" w:before="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10.2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Модернизация и реконструкция очистных сооружений северной группы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79,00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Уменьшение и локализация негативного воздействия отходов на окружающую среду</w:t>
            </w:r>
          </w:p>
        </w:tc>
      </w:tr>
      <w:tr>
        <w:trPr>
          <w:trHeight w:val="1004" w:hRule="atLeast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360" w:before="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10.3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3 и 4 очередей полигона твердых бытовых отходов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51,69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51,69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проблемы утилизации и захоронения твердых бытовых отходов. Обеспечение требований охраны окружающей среды</w:t>
            </w:r>
          </w:p>
        </w:tc>
      </w:tr>
      <w:tr>
        <w:trPr>
          <w:trHeight w:val="1004" w:hRule="atLeast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360" w:before="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10.3.1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отходов размещенных на специализированных полигонах и санкционированных свалках по отношению к общему объему захороненных отходов, %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04" w:hRule="atLeast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360" w:before="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10.3.2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твердых бытовых отходов, охваченных эффективной системой централизованного сбора и транспортировки, в общем объеме образующихся отходов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04" w:hRule="atLeast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360" w:before="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10.3.3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ликвидированных несанкционированных свалок по отношению к выявленным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65" w:hRule="atLeast"/>
        </w:trPr>
        <w:tc>
          <w:tcPr>
            <w:tcW w:w="158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/>
                <w:sz w:val="20"/>
                <w:szCs w:val="20"/>
              </w:rPr>
              <w:t>Создание благоприятных условий, способствующих интеграции инвалидов и других маломобильных групп населения  в общество и повышению уровня их жизни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11.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Доступная среда для людей с ограниченными возможностями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2019-2025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4,88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0,20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0,32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</w:t>
            </w: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0,98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0,08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1,19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2,10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"/>
              <w:widowControl w:val="false"/>
              <w:tabs>
                <w:tab w:val="clear" w:pos="359"/>
                <w:tab w:val="left" w:pos="0" w:leader="none"/>
              </w:tabs>
              <w:spacing w:lineRule="auto" w:line="240" w:before="0" w:after="120"/>
              <w:ind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объектов социальной инфраструктуры города пандусами и поручнями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Оснащение действующих объектов социальной сферы, средствами, обеспечивающими беспрепятственный доступ к ним инвалидов и других маломобильных групп населения с учетом их потребностей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11.2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 многоквартирных жилых домов пандусами и поручнями. Переоборудование жилья для инвалидов колясочников для возможности их беспрепятственного передвижения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4,48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shd w:fill="auto" w:val="clear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shd w:fill="auto" w:val="clear"/>
              </w:rPr>
              <w:t>0,01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0,98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0,08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0"/>
                <w:szCs w:val="20"/>
                <w:u w:val="none"/>
                <w:em w:val="none"/>
                <w:lang w:val="ru-RU" w:eastAsia="en-US" w:bidi="ar-SA"/>
              </w:rPr>
              <w:t>0,99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1,90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Приспособление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11.2.1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устанавливаемых пандусов и поручней, которыми оборудованы многоквартирные жилые дома и объекты социальной инфраструктуры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58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Цель: </w:t>
            </w:r>
            <w:r>
              <w:rPr>
                <w:rStyle w:val="Appleconvertedspace"/>
                <w:rFonts w:ascii="Times New Roman" w:hAnsi="Times New Roman"/>
                <w:color w:val="000000"/>
                <w:sz w:val="20"/>
                <w:szCs w:val="20"/>
              </w:rPr>
              <w:t xml:space="preserve">Обеспечение стабильного функционирования и устойчивого развития муниципальной системы образования ЗАТО </w:t>
            </w:r>
            <w:r>
              <w:rPr>
                <w:rFonts w:ascii="Times New Roman" w:hAnsi="Times New Roman"/>
                <w:sz w:val="20"/>
                <w:szCs w:val="20"/>
              </w:rPr>
              <w:t>Радужный Владимирской области</w:t>
            </w:r>
            <w:r>
              <w:rPr>
                <w:rStyle w:val="Appleconvertedspace"/>
                <w:rFonts w:ascii="Times New Roman" w:hAnsi="Times New Roman"/>
                <w:color w:val="000000"/>
                <w:sz w:val="20"/>
                <w:szCs w:val="20"/>
              </w:rPr>
              <w:t xml:space="preserve"> в условиях модернизации Российского образования, создание оптимальных условий для получения общедоступного и бесплатного дошкольного, начального общего, основного общего, среднего общего образования, дополнительного образования детей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12.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Сфера образования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2019-2025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bottom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653,10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bottom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26,40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bottom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17,02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bottom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20,07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bottom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8,77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bottom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bottom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62,08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bottom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518,77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Цифровизация школы. Создание и развитие на базе общеобразовательной организации базового современного информационно - библиотечного центра и внедрение электронных форм учебников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2020-2024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51,70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3,84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47,86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современной и безопасной цифровой образовательной  среды, обеспечивающей формирование ценности к саморазвитию и самообразованию у обучающихся образовательных организаций, путем обновления информационно-коммуникационной инфраструктуры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образовательных учреждений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96,40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26,40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17,02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shd w:fill="auto" w:val="clear"/>
              </w:rPr>
              <w:t>16,23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8,77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14,21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13,77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соответствия учреждений образования требованиям безопасности, санитарно-гигиеническим, противопожарным нормам и требованиям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12.3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школьного образовательного учреждения в квартале 7/3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доступного школьного образования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12.3.1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обучения школьников в первую смену, %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доступности и качества образования и обеспечение его соответствия запросам населения и  потребностям рынка труда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12.3.2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доступности и качества образования и обеспечение его соответствия запросам населения и  потребностям рынка труда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12.3.3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51,4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61,4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LineNumbers/>
              <w:bidi w:val="0"/>
              <w:spacing w:lineRule="auto" w:line="240" w:before="0" w:after="0"/>
              <w:ind w:left="0" w:right="-5" w:hanging="0"/>
              <w:jc w:val="center"/>
              <w:rPr>
                <w:rFonts w:ascii="Times New Roman" w:hAnsi="Times New Roman" w:eastAsia="Calibri" w:cs="Times New Roman" w:eastAsiaTheme="minorHAnsi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i w:val="false"/>
                <w:iCs w:val="false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85,3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LineNumbers/>
              <w:bidi w:val="0"/>
              <w:spacing w:lineRule="auto" w:line="240" w:before="0" w:after="0"/>
              <w:ind w:left="0" w:right="-5" w:hanging="0"/>
              <w:jc w:val="center"/>
              <w:rPr>
                <w:rFonts w:ascii="Times New Roman" w:hAnsi="Times New Roman" w:eastAsia="Calibri" w:cs="Times New Roman" w:eastAsiaTheme="minorHAnsi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i w:val="false"/>
                <w:iCs w:val="false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85,3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LineNumbers/>
              <w:bidi w:val="0"/>
              <w:spacing w:lineRule="auto" w:line="240" w:before="0" w:after="0"/>
              <w:ind w:left="0" w:right="-5" w:hanging="0"/>
              <w:jc w:val="center"/>
              <w:rPr>
                <w:rFonts w:ascii="Times New Roman" w:hAnsi="Times New Roman" w:eastAsia="Calibri" w:cs="Times New Roman" w:eastAsiaTheme="minorHAnsi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i w:val="false"/>
                <w:iCs w:val="false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85,3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LineNumbers/>
              <w:bidi w:val="0"/>
              <w:spacing w:lineRule="auto" w:line="240" w:before="0" w:after="0"/>
              <w:ind w:left="0" w:right="-5" w:hanging="0"/>
              <w:jc w:val="center"/>
              <w:rPr>
                <w:rFonts w:ascii="Times New Roman" w:hAnsi="Times New Roman" w:eastAsia="Calibri" w:cs="Times New Roman" w:eastAsiaTheme="minorHAnsi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i w:val="false"/>
                <w:iCs w:val="false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85,3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доступности и качества образования и обеспечение его соответствия запросам населения и  потребностям рынка труда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12.3.4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Отношение среднемесячной заработной платы педагогических работников муниципальных образовательных учреждений к средней заработной плате в общем образовании Владимирской области, %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12.4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детского дошкольного учреждения на 235 мест в квартале 7/3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205,00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доступного дошкольного образования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12.4.1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доступности дошкольного образования для детей в возрасте от 3 до 7 лет, %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доступности и качества образования и обеспечение его соответствия запросам населения и  потребностям рынка труда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12.4.2</w:t>
            </w:r>
          </w:p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детей-инвалидов в возрасте от 1,5 до 7 лет, охваченных дошкольным образованием, от общей численности детей-инвалидов данного возраста, %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получения качественного дошкольного образования детьми-инвалидами в дошкольных образовательных учреждениях</w:t>
            </w:r>
          </w:p>
        </w:tc>
      </w:tr>
      <w:tr>
        <w:trPr>
          <w:trHeight w:val="345" w:hRule="atLeast"/>
        </w:trPr>
        <w:tc>
          <w:tcPr>
            <w:tcW w:w="158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Цель: </w:t>
            </w:r>
            <w:r>
              <w:rPr>
                <w:rStyle w:val="Appleconvertedspace"/>
                <w:color w:val="000000"/>
                <w:sz w:val="20"/>
                <w:szCs w:val="20"/>
              </w:rPr>
              <w:t>Содействие развитию малого и среднего предпринимательства в ЗАТО г. Радужный Владимирской области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12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13.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Поддержка малого и среднего предпринимательства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2019-2025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15,56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3,00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8,58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1,98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,00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Внедрение на территории ЗАТО г. Радужный института бизнес-гида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благоприятных условий для развития предпринимательской инициативы, популяризация идеи создания бизнеса, качественное информирование людей о государственной поддержке МСП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120"/>
              <w:jc w:val="center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13.1.1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 субъектов МСП, единиц на 1000 чел. населения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малого и среднего предпринимательства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13.2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технопарковой зоны СП-17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15,56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3,00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8,58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1,98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2,00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благоприятных условий для развития предпринимательской инициативы</w:t>
            </w:r>
          </w:p>
        </w:tc>
      </w:tr>
      <w:tr>
        <w:trPr>
          <w:trHeight w:val="699" w:hRule="atLeast"/>
        </w:trPr>
        <w:tc>
          <w:tcPr>
            <w:tcW w:w="158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Цель: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Повышение общего уровня общественной безопасности, правопорядка и безопасности среды обитания за счёт существующего улучшения координации деятельности сил и служб, ответственных за решение этих задач, путём внедрения на базе муниципального образования комплексной информационной системы, обеспечивающей прогнозирование, мониторинг, предупреждение и ликвидацию возможных угроз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14.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Внедрение и развитие аппаратно-программного комплекса "Безопасный город"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2019-2025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0,50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0,82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color w:val="auto"/>
                <w:kern w:val="0"/>
                <w:sz w:val="20"/>
                <w:szCs w:val="20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0,91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0,</w:t>
            </w: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75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5,34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3,69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безопасности проживания. Сокращение времени реагирования при выполнении мероприятий по предупреждению  чрезвычайных ситуаций. Установка 50 камер с оборудованием в местах массового скопления людей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Общее количество зарегистрированных преступлений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46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95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общественной безопасности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оповещения населения ЗАТО г. Радужный об опасностях возникновения чрезвычайных ситуаций, %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общественной безопасности</w:t>
            </w:r>
          </w:p>
        </w:tc>
      </w:tr>
      <w:tr>
        <w:trPr>
          <w:trHeight w:val="313" w:hRule="atLeast"/>
        </w:trPr>
        <w:tc>
          <w:tcPr>
            <w:tcW w:w="158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Источники финансирования мероприятий</w:t>
            </w:r>
          </w:p>
        </w:tc>
      </w:tr>
      <w:tr>
        <w:trPr>
          <w:trHeight w:val="313" w:hRule="atLeast"/>
        </w:trPr>
        <w:tc>
          <w:tcPr>
            <w:tcW w:w="5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Всего, в том числе: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4 3</w:t>
            </w: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87,82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245,71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300,02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78,49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86,73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352,78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560,54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763,54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</w:r>
          </w:p>
        </w:tc>
      </w:tr>
      <w:tr>
        <w:trPr/>
        <w:tc>
          <w:tcPr>
            <w:tcW w:w="5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Внебюджетные средства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1 988,35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175,00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253,00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320,58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381,40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857,70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Местный бюджет, в том числе: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2 </w:t>
            </w: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399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46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70,71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47,02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78,49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86,73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32,20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179,14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1905,84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- дотация на компенсацию дополнительных расходов, связанных с развитием и поддержкой социальной и инженерной инфраструктуры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15,68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15,68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- межбюджетные трансферты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127,91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18,20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7,40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30,02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24,28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19,52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16,60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11,89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ab/>
        <w:t xml:space="preserve">  Заместитель главы администрации города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финансам и экономике, начальник финансового управления</w:t>
        <w:tab/>
        <w:tab/>
        <w:tab/>
        <w:tab/>
        <w:tab/>
        <w:tab/>
        <w:tab/>
        <w:tab/>
        <w:tab/>
        <w:tab/>
        <w:tab/>
        <w:tab/>
        <w:tab/>
        <w:t>О.М. Горшкова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540" w:right="536" w:header="0" w:top="567" w:footer="0" w:bottom="85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3"/>
  <w:defaultTabStop w:val="35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a3f7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 w:customStyle="1">
    <w:name w:val="Heading 1"/>
    <w:basedOn w:val="Normal"/>
    <w:next w:val="Normal"/>
    <w:link w:val="1"/>
    <w:qFormat/>
    <w:rsid w:val="004c3f99"/>
    <w:pPr>
      <w:keepNext w:val="true"/>
      <w:spacing w:lineRule="auto" w:line="240" w:before="0" w:after="0"/>
      <w:outlineLvl w:val="0"/>
    </w:pPr>
    <w:rPr>
      <w:rFonts w:ascii="Times New Roman" w:hAnsi="Times New Roman" w:eastAsia="Times New Roman"/>
      <w:b/>
      <w:sz w:val="24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сновной текст Знак"/>
    <w:basedOn w:val="DefaultParagraphFont"/>
    <w:uiPriority w:val="99"/>
    <w:qFormat/>
    <w:rsid w:val="009a3f75"/>
    <w:rPr>
      <w:rFonts w:ascii="Calibri" w:hAnsi="Calibri" w:eastAsia="Calibri" w:cs="Times New Roman"/>
    </w:rPr>
  </w:style>
  <w:style w:type="character" w:styleId="Appleconvertedspace" w:customStyle="1">
    <w:name w:val="apple-converted-space"/>
    <w:qFormat/>
    <w:rsid w:val="009a3f75"/>
    <w:rPr>
      <w:rFonts w:ascii="Times New Roman" w:hAnsi="Times New Roman" w:cs="Times New Roman"/>
    </w:rPr>
  </w:style>
  <w:style w:type="character" w:styleId="11" w:customStyle="1">
    <w:name w:val="Заголовок 1 Знак"/>
    <w:basedOn w:val="DefaultParagraphFont"/>
    <w:link w:val="Heading1"/>
    <w:qFormat/>
    <w:rsid w:val="004c3f99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styleId="2" w:customStyle="1">
    <w:name w:val="Основной текст 2 Знак"/>
    <w:basedOn w:val="DefaultParagraphFont"/>
    <w:link w:val="2"/>
    <w:uiPriority w:val="99"/>
    <w:qFormat/>
    <w:rsid w:val="006f4fe0"/>
    <w:rPr>
      <w:rFonts w:ascii="Calibri" w:hAnsi="Calibri" w:eastAsia="Calibri" w:cs="Times New Roman"/>
    </w:rPr>
  </w:style>
  <w:style w:type="character" w:styleId="Extendedtextshort" w:customStyle="1">
    <w:name w:val="extended-text__short"/>
    <w:qFormat/>
    <w:rsid w:val="006f4fe0"/>
    <w:rPr/>
  </w:style>
  <w:style w:type="paragraph" w:styleId="Style14" w:customStyle="1">
    <w:name w:val="Заголовок"/>
    <w:basedOn w:val="Normal"/>
    <w:next w:val="Style15"/>
    <w:qFormat/>
    <w:rsid w:val="007a7dd3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uiPriority w:val="99"/>
    <w:unhideWhenUsed/>
    <w:rsid w:val="009a3f75"/>
    <w:pPr>
      <w:spacing w:before="0" w:after="120"/>
    </w:pPr>
    <w:rPr/>
  </w:style>
  <w:style w:type="paragraph" w:styleId="Style16">
    <w:name w:val="List"/>
    <w:basedOn w:val="Style15"/>
    <w:rsid w:val="007a7dd3"/>
    <w:pPr/>
    <w:rPr>
      <w:rFonts w:cs="Arial"/>
    </w:rPr>
  </w:style>
  <w:style w:type="paragraph" w:styleId="Style17" w:customStyle="1">
    <w:name w:val="Caption"/>
    <w:basedOn w:val="Normal"/>
    <w:qFormat/>
    <w:rsid w:val="007a7dd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7a7dd3"/>
    <w:pPr>
      <w:suppressLineNumbers/>
    </w:pPr>
    <w:rPr>
      <w:rFonts w:cs="Arial"/>
    </w:rPr>
  </w:style>
  <w:style w:type="paragraph" w:styleId="Default" w:customStyle="1">
    <w:name w:val="Default"/>
    <w:qFormat/>
    <w:rsid w:val="009a3f7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BodyText2">
    <w:name w:val="Body Text 2"/>
    <w:basedOn w:val="Normal"/>
    <w:uiPriority w:val="99"/>
    <w:unhideWhenUsed/>
    <w:qFormat/>
    <w:rsid w:val="006f4fe0"/>
    <w:pPr>
      <w:spacing w:lineRule="auto" w:line="480" w:before="0" w:after="120"/>
    </w:pPr>
    <w:rPr/>
  </w:style>
  <w:style w:type="paragraph" w:styleId="ConsPlusNonformat" w:customStyle="1">
    <w:name w:val="ConsPlusNonformat"/>
    <w:qFormat/>
    <w:rsid w:val="00601252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F51A4-365B-42CA-98A4-672B2ED89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Application>LibreOffice/7.0.4.2$Windows_X86_64 LibreOffice_project/dcf040e67528d9187c66b2379df5ea4407429775</Application>
  <AppVersion>15.0000</AppVersion>
  <Pages>11</Pages>
  <Words>2389</Words>
  <Characters>15125</Characters>
  <CharactersWithSpaces>16567</CharactersWithSpaces>
  <Paragraphs>1008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2020-12-29T09:03:00Z</dcterms:created>
  <dc:creator>User</dc:creator>
  <dc:description/>
  <dc:language>ru-RU</dc:language>
  <cp:lastModifiedBy/>
  <cp:lastPrinted>2023-01-20T13:39:57Z</cp:lastPrinted>
  <dcterms:modified xsi:type="dcterms:W3CDTF">2023-07-13T15:46:42Z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