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64" w:rsidRPr="006F3631" w:rsidRDefault="00B96964" w:rsidP="00B96964">
      <w:pPr>
        <w:pStyle w:val="1"/>
        <w:spacing w:before="0" w:beforeAutospacing="0" w:after="0" w:afterAutospacing="0"/>
        <w:ind w:firstLine="709"/>
        <w:jc w:val="right"/>
        <w:rPr>
          <w:b w:val="0"/>
          <w:sz w:val="22"/>
          <w:szCs w:val="22"/>
        </w:rPr>
      </w:pPr>
      <w:r w:rsidRPr="006F3631">
        <w:rPr>
          <w:b w:val="0"/>
          <w:sz w:val="22"/>
          <w:szCs w:val="22"/>
        </w:rPr>
        <w:t xml:space="preserve">Приложение </w:t>
      </w:r>
    </w:p>
    <w:p w:rsidR="00B96964" w:rsidRPr="006F3631" w:rsidRDefault="00B96964" w:rsidP="00B96964">
      <w:pPr>
        <w:pStyle w:val="1"/>
        <w:spacing w:before="0" w:beforeAutospacing="0" w:after="0" w:afterAutospacing="0"/>
        <w:ind w:firstLine="709"/>
        <w:jc w:val="right"/>
        <w:rPr>
          <w:b w:val="0"/>
          <w:sz w:val="22"/>
          <w:szCs w:val="22"/>
        </w:rPr>
      </w:pPr>
      <w:r w:rsidRPr="006F3631">
        <w:rPr>
          <w:b w:val="0"/>
          <w:sz w:val="22"/>
          <w:szCs w:val="22"/>
        </w:rPr>
        <w:t>к постановлению администрации</w:t>
      </w:r>
    </w:p>
    <w:p w:rsidR="00B96964" w:rsidRPr="006F3631" w:rsidRDefault="00B96964" w:rsidP="00B96964">
      <w:pPr>
        <w:pStyle w:val="1"/>
        <w:spacing w:before="0" w:beforeAutospacing="0" w:after="0" w:afterAutospacing="0"/>
        <w:ind w:firstLine="709"/>
        <w:jc w:val="right"/>
        <w:rPr>
          <w:b w:val="0"/>
          <w:sz w:val="22"/>
          <w:szCs w:val="22"/>
        </w:rPr>
      </w:pPr>
      <w:r w:rsidRPr="006F3631">
        <w:rPr>
          <w:b w:val="0"/>
          <w:sz w:val="22"/>
          <w:szCs w:val="22"/>
        </w:rPr>
        <w:t xml:space="preserve">ЗАТО </w:t>
      </w:r>
      <w:proofErr w:type="spellStart"/>
      <w:r w:rsidRPr="006F3631">
        <w:rPr>
          <w:b w:val="0"/>
          <w:sz w:val="22"/>
          <w:szCs w:val="22"/>
        </w:rPr>
        <w:t>г.Радужный</w:t>
      </w:r>
      <w:proofErr w:type="spellEnd"/>
      <w:r w:rsidRPr="006F3631">
        <w:rPr>
          <w:b w:val="0"/>
          <w:sz w:val="22"/>
          <w:szCs w:val="22"/>
        </w:rPr>
        <w:t xml:space="preserve"> Владимирской области</w:t>
      </w:r>
    </w:p>
    <w:p w:rsidR="00B96964" w:rsidRPr="00611807" w:rsidRDefault="00B96964" w:rsidP="00B96964">
      <w:pPr>
        <w:pStyle w:val="1"/>
        <w:spacing w:before="0" w:beforeAutospacing="0" w:after="0" w:afterAutospacing="0"/>
        <w:ind w:firstLine="709"/>
        <w:jc w:val="right"/>
        <w:rPr>
          <w:b w:val="0"/>
          <w:sz w:val="24"/>
          <w:szCs w:val="24"/>
          <w:u w:val="single"/>
        </w:rPr>
      </w:pPr>
      <w:r w:rsidRPr="006F3631">
        <w:rPr>
          <w:b w:val="0"/>
          <w:sz w:val="22"/>
          <w:szCs w:val="22"/>
        </w:rPr>
        <w:t xml:space="preserve">от </w:t>
      </w:r>
      <w:r w:rsidR="00A928D0">
        <w:rPr>
          <w:b w:val="0"/>
          <w:sz w:val="22"/>
          <w:szCs w:val="22"/>
          <w:u w:val="single"/>
        </w:rPr>
        <w:t xml:space="preserve">16.12.2024 </w:t>
      </w:r>
      <w:r w:rsidRPr="00B27E10">
        <w:rPr>
          <w:b w:val="0"/>
          <w:sz w:val="22"/>
          <w:szCs w:val="22"/>
        </w:rPr>
        <w:t xml:space="preserve">№ </w:t>
      </w:r>
      <w:r w:rsidR="00A928D0">
        <w:rPr>
          <w:b w:val="0"/>
          <w:sz w:val="22"/>
          <w:szCs w:val="22"/>
          <w:u w:val="single"/>
        </w:rPr>
        <w:t>1649</w:t>
      </w:r>
      <w:bookmarkStart w:id="0" w:name="_GoBack"/>
      <w:bookmarkEnd w:id="0"/>
    </w:p>
    <w:p w:rsidR="00B96964" w:rsidRPr="00523A15" w:rsidRDefault="00B96964" w:rsidP="00B9696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B96964" w:rsidRPr="00523A15" w:rsidRDefault="00B96964" w:rsidP="00B9696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B96964" w:rsidRPr="00523A15" w:rsidRDefault="00B96964" w:rsidP="00B96964">
      <w:pPr>
        <w:jc w:val="center"/>
        <w:rPr>
          <w:b/>
        </w:rPr>
      </w:pPr>
      <w:r w:rsidRPr="00523A15">
        <w:rPr>
          <w:b/>
        </w:rPr>
        <w:t>Программа</w:t>
      </w:r>
    </w:p>
    <w:p w:rsidR="00B96964" w:rsidRPr="00523A15" w:rsidRDefault="00B96964" w:rsidP="00B96964">
      <w:pPr>
        <w:jc w:val="center"/>
        <w:rPr>
          <w:b/>
        </w:rPr>
      </w:pPr>
      <w:r w:rsidRPr="00523A15">
        <w:rPr>
          <w:b/>
        </w:rPr>
        <w:t xml:space="preserve">профилактики рисков причинения вреда (ущерба) охраняемым законом ценностям по муниципальному земельному контролю на территории ЗАТО </w:t>
      </w:r>
      <w:proofErr w:type="spellStart"/>
      <w:r w:rsidRPr="00523A15">
        <w:rPr>
          <w:b/>
        </w:rPr>
        <w:t>г</w:t>
      </w:r>
      <w:proofErr w:type="gramStart"/>
      <w:r w:rsidRPr="00523A15">
        <w:rPr>
          <w:b/>
        </w:rPr>
        <w:t>.Р</w:t>
      </w:r>
      <w:proofErr w:type="gramEnd"/>
      <w:r w:rsidRPr="00523A15">
        <w:rPr>
          <w:b/>
        </w:rPr>
        <w:t>адужный</w:t>
      </w:r>
      <w:proofErr w:type="spellEnd"/>
    </w:p>
    <w:p w:rsidR="00B96964" w:rsidRPr="00523A15" w:rsidRDefault="00B96964" w:rsidP="00B96964">
      <w:pPr>
        <w:jc w:val="center"/>
        <w:rPr>
          <w:b/>
        </w:rPr>
      </w:pPr>
      <w:r w:rsidRPr="00523A15">
        <w:rPr>
          <w:b/>
        </w:rPr>
        <w:t>Владимир</w:t>
      </w:r>
      <w:r>
        <w:rPr>
          <w:b/>
        </w:rPr>
        <w:t>ской области на 2025</w:t>
      </w:r>
      <w:r w:rsidRPr="00523A15">
        <w:rPr>
          <w:b/>
        </w:rPr>
        <w:t xml:space="preserve"> год</w:t>
      </w:r>
    </w:p>
    <w:p w:rsidR="00B96964" w:rsidRPr="00523A15" w:rsidRDefault="00B96964" w:rsidP="00B96964">
      <w:pPr>
        <w:jc w:val="center"/>
        <w:rPr>
          <w:b/>
        </w:rPr>
      </w:pPr>
    </w:p>
    <w:p w:rsidR="00B96964" w:rsidRPr="00523A15" w:rsidRDefault="00B96964" w:rsidP="00B96964">
      <w:pPr>
        <w:ind w:firstLine="851"/>
        <w:jc w:val="both"/>
        <w:rPr>
          <w:b/>
        </w:rPr>
      </w:pPr>
      <w:r w:rsidRPr="00523A15">
        <w:rPr>
          <w:b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программа.</w:t>
      </w:r>
    </w:p>
    <w:p w:rsidR="00B96964" w:rsidRPr="004656DF" w:rsidRDefault="00B96964" w:rsidP="00B96964">
      <w:pPr>
        <w:widowControl w:val="0"/>
        <w:suppressAutoHyphens/>
        <w:autoSpaceDE w:val="0"/>
        <w:autoSpaceDN w:val="0"/>
        <w:jc w:val="center"/>
        <w:outlineLvl w:val="1"/>
        <w:rPr>
          <w:b/>
        </w:rPr>
      </w:pPr>
    </w:p>
    <w:p w:rsidR="00B96964" w:rsidRPr="00523A15" w:rsidRDefault="00B96964" w:rsidP="00B96964">
      <w:pPr>
        <w:numPr>
          <w:ilvl w:val="0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523A15">
        <w:t xml:space="preserve">Настоящая Программа профилактики рисков причинения вреда (ущерба) охраняемым законом ценностям по муниципальному земельному контролю на территории ЗАТО </w:t>
      </w:r>
      <w:proofErr w:type="spellStart"/>
      <w:r w:rsidRPr="00523A15">
        <w:t>г.Радуж</w:t>
      </w:r>
      <w:r>
        <w:t>ный</w:t>
      </w:r>
      <w:proofErr w:type="spellEnd"/>
      <w:r>
        <w:t xml:space="preserve"> Владимирской области на 2025</w:t>
      </w:r>
      <w:r w:rsidRPr="00523A15">
        <w:t xml:space="preserve"> год (далее – программа) разработана в соответствии с Федеральным законом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96964" w:rsidRPr="004656DF" w:rsidRDefault="00B96964" w:rsidP="00B96964">
      <w:pPr>
        <w:numPr>
          <w:ilvl w:val="0"/>
          <w:numId w:val="1"/>
        </w:numPr>
        <w:suppressAutoHyphens/>
        <w:spacing w:line="288" w:lineRule="auto"/>
        <w:jc w:val="both"/>
      </w:pPr>
      <w:r w:rsidRPr="004656DF">
        <w:t>Объектами муниципального земельного контроля являются земл</w:t>
      </w:r>
      <w:r w:rsidRPr="00523A15">
        <w:t>и и земельные участки (включая части земельных участков)</w:t>
      </w:r>
      <w:r w:rsidRPr="004656DF">
        <w:t xml:space="preserve">, расположенные в границах муниципального образования </w:t>
      </w:r>
      <w:r w:rsidRPr="00523A15">
        <w:t xml:space="preserve">ЗАТО </w:t>
      </w:r>
      <w:proofErr w:type="spellStart"/>
      <w:r w:rsidRPr="00523A15">
        <w:t>г</w:t>
      </w:r>
      <w:proofErr w:type="gramStart"/>
      <w:r w:rsidRPr="00523A15">
        <w:t>.Р</w:t>
      </w:r>
      <w:proofErr w:type="gramEnd"/>
      <w:r w:rsidRPr="00523A15">
        <w:t>адужный</w:t>
      </w:r>
      <w:proofErr w:type="spellEnd"/>
      <w:r w:rsidRPr="00523A15">
        <w:t xml:space="preserve"> Владимирской области</w:t>
      </w:r>
      <w:r w:rsidRPr="004656DF">
        <w:t>, независимо от прав на них (далее – объекты контроля).</w:t>
      </w:r>
    </w:p>
    <w:p w:rsidR="00B96964" w:rsidRPr="004656DF" w:rsidRDefault="00B96964" w:rsidP="00B96964">
      <w:pPr>
        <w:numPr>
          <w:ilvl w:val="0"/>
          <w:numId w:val="1"/>
        </w:numPr>
        <w:suppressAutoHyphens/>
        <w:spacing w:line="288" w:lineRule="auto"/>
        <w:jc w:val="both"/>
      </w:pPr>
      <w:r w:rsidRPr="00523A15">
        <w:t>Контролируемыми лицами</w:t>
      </w:r>
      <w:r w:rsidRPr="004656DF">
        <w:t xml:space="preserve">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r w:rsidRPr="00523A15">
        <w:t xml:space="preserve">ЗАТО </w:t>
      </w:r>
      <w:proofErr w:type="spellStart"/>
      <w:r w:rsidRPr="00523A15">
        <w:t>г</w:t>
      </w:r>
      <w:proofErr w:type="gramStart"/>
      <w:r w:rsidRPr="00523A15">
        <w:t>.Р</w:t>
      </w:r>
      <w:proofErr w:type="gramEnd"/>
      <w:r w:rsidRPr="00523A15">
        <w:t>адужный</w:t>
      </w:r>
      <w:proofErr w:type="spellEnd"/>
      <w:r w:rsidRPr="00523A15">
        <w:t xml:space="preserve"> Владимирской области</w:t>
      </w:r>
      <w:r w:rsidRPr="004656DF"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B96964" w:rsidRPr="00523A15" w:rsidRDefault="00B96964" w:rsidP="00B96964">
      <w:pPr>
        <w:numPr>
          <w:ilvl w:val="0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523A15"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B96964" w:rsidRPr="00523A15" w:rsidRDefault="00B96964" w:rsidP="00B96964">
      <w:pPr>
        <w:numPr>
          <w:ilvl w:val="1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523A15"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B96964" w:rsidRPr="00523A15" w:rsidRDefault="00B96964" w:rsidP="00B96964">
      <w:pPr>
        <w:numPr>
          <w:ilvl w:val="1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523A15"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B96964" w:rsidRPr="00523A15" w:rsidRDefault="00B96964" w:rsidP="00B96964">
      <w:pPr>
        <w:numPr>
          <w:ilvl w:val="1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523A15"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B96964" w:rsidRPr="00523A15" w:rsidRDefault="00B96964" w:rsidP="00B96964">
      <w:pPr>
        <w:numPr>
          <w:ilvl w:val="1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523A15"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B96964" w:rsidRPr="00523A15" w:rsidRDefault="00B96964" w:rsidP="00B96964">
      <w:pPr>
        <w:numPr>
          <w:ilvl w:val="1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523A15">
        <w:t>Своевременно производить платежи за землю;</w:t>
      </w:r>
    </w:p>
    <w:p w:rsidR="00B96964" w:rsidRPr="00523A15" w:rsidRDefault="00B96964" w:rsidP="00B96964">
      <w:pPr>
        <w:numPr>
          <w:ilvl w:val="1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523A15"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</w:t>
      </w:r>
      <w:r w:rsidRPr="00523A15">
        <w:lastRenderedPageBreak/>
        <w:t>зданий, сооружений в соответствии с требованиями законодательства о градостроительной деятельности;</w:t>
      </w:r>
    </w:p>
    <w:p w:rsidR="00B96964" w:rsidRPr="00523A15" w:rsidRDefault="00B96964" w:rsidP="00B96964">
      <w:pPr>
        <w:numPr>
          <w:ilvl w:val="1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523A15"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96964" w:rsidRPr="00523A15" w:rsidRDefault="00B96964" w:rsidP="00B96964">
      <w:pPr>
        <w:numPr>
          <w:ilvl w:val="1"/>
          <w:numId w:val="1"/>
        </w:numPr>
        <w:tabs>
          <w:tab w:val="left" w:pos="1276"/>
        </w:tabs>
        <w:suppressAutoHyphens/>
        <w:spacing w:line="288" w:lineRule="auto"/>
        <w:jc w:val="both"/>
      </w:pPr>
      <w:proofErr w:type="gramStart"/>
      <w:r w:rsidRPr="00523A15"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523A15">
        <w:t>аммиакопроводов</w:t>
      </w:r>
      <w:proofErr w:type="spellEnd"/>
      <w:r w:rsidRPr="00523A15"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B96964" w:rsidRPr="00523A15" w:rsidRDefault="00B96964" w:rsidP="00B96964">
      <w:pPr>
        <w:numPr>
          <w:ilvl w:val="1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523A15">
        <w:t>Выполнять иные требования, предусмотренные настоящим Кодексом, федеральными законами.</w:t>
      </w:r>
    </w:p>
    <w:p w:rsidR="00B96964" w:rsidRDefault="00B96964" w:rsidP="00B96964">
      <w:pPr>
        <w:numPr>
          <w:ilvl w:val="0"/>
          <w:numId w:val="1"/>
        </w:numPr>
        <w:suppressAutoHyphens/>
        <w:spacing w:line="288" w:lineRule="auto"/>
        <w:jc w:val="both"/>
      </w:pPr>
      <w:r w:rsidRPr="00523A15">
        <w:t xml:space="preserve">Муниципальный земельный контроль на территории ЗАТО </w:t>
      </w:r>
      <w:proofErr w:type="spellStart"/>
      <w:r w:rsidRPr="00523A15">
        <w:t>г</w:t>
      </w:r>
      <w:proofErr w:type="gramStart"/>
      <w:r w:rsidRPr="00523A15">
        <w:t>.Р</w:t>
      </w:r>
      <w:proofErr w:type="gramEnd"/>
      <w:r w:rsidRPr="00523A15">
        <w:t>адужный</w:t>
      </w:r>
      <w:proofErr w:type="spellEnd"/>
      <w:r w:rsidRPr="00523A15">
        <w:t xml:space="preserve"> Владимирской области осуществляется Комитетом по управлению муниципальным имуществом администрации ЗАТО </w:t>
      </w:r>
      <w:proofErr w:type="spellStart"/>
      <w:r w:rsidRPr="00523A15">
        <w:t>г.Радужный</w:t>
      </w:r>
      <w:proofErr w:type="spellEnd"/>
      <w:r w:rsidRPr="00523A15">
        <w:t xml:space="preserve"> Владимирской области (далее - уполномоченный орган).</w:t>
      </w:r>
    </w:p>
    <w:p w:rsidR="00B96964" w:rsidRPr="00523A15" w:rsidRDefault="00B96964" w:rsidP="00B96964">
      <w:pPr>
        <w:numPr>
          <w:ilvl w:val="0"/>
          <w:numId w:val="1"/>
        </w:numPr>
        <w:suppressAutoHyphens/>
        <w:spacing w:line="288" w:lineRule="auto"/>
        <w:jc w:val="both"/>
      </w:pPr>
      <w:r>
        <w:t xml:space="preserve">Обеспечение выполнения мероприятий по </w:t>
      </w:r>
      <w:r w:rsidRPr="00523A15">
        <w:t>профилактик</w:t>
      </w:r>
      <w:r>
        <w:t>е</w:t>
      </w:r>
      <w:r w:rsidRPr="00523A15">
        <w:t xml:space="preserve"> рисков причинения вреда (ущерба) охраняемым законом ценностям по муниципальному земельному контролю на территории ЗАТО </w:t>
      </w:r>
      <w:proofErr w:type="spellStart"/>
      <w:r w:rsidRPr="00523A15">
        <w:t>г.Радужный</w:t>
      </w:r>
      <w:proofErr w:type="spellEnd"/>
      <w:r w:rsidRPr="00523A15">
        <w:t xml:space="preserve"> Владимирской области</w:t>
      </w:r>
      <w:r w:rsidRPr="0073250C">
        <w:t xml:space="preserve"> </w:t>
      </w:r>
      <w:r>
        <w:t>осуществляется л</w:t>
      </w:r>
      <w:r w:rsidRPr="0073250C">
        <w:t xml:space="preserve">ицами, уполномоченными на осуществление муниципального земельного контроля на территории ЗАТО </w:t>
      </w:r>
      <w:proofErr w:type="spellStart"/>
      <w:r w:rsidRPr="0073250C">
        <w:t>г.Радужный</w:t>
      </w:r>
      <w:proofErr w:type="spellEnd"/>
      <w:r w:rsidRPr="0073250C">
        <w:t xml:space="preserve"> </w:t>
      </w:r>
      <w:r w:rsidRPr="00523A15">
        <w:t>Владимирской области</w:t>
      </w:r>
      <w:r w:rsidRPr="0073250C">
        <w:t xml:space="preserve">, перечень которых утверждается распоряжением председателя Комитета по управлению муниципальным имуществом администрации ЗАТО </w:t>
      </w:r>
      <w:proofErr w:type="spellStart"/>
      <w:r w:rsidRPr="0073250C">
        <w:t>г.Радужный</w:t>
      </w:r>
      <w:proofErr w:type="spellEnd"/>
      <w:r w:rsidRPr="0073250C">
        <w:t xml:space="preserve"> Владимирской области.</w:t>
      </w:r>
    </w:p>
    <w:p w:rsidR="00B96964" w:rsidRPr="004656DF" w:rsidRDefault="00B96964" w:rsidP="00B96964">
      <w:pPr>
        <w:numPr>
          <w:ilvl w:val="0"/>
          <w:numId w:val="1"/>
        </w:numPr>
        <w:suppressAutoHyphens/>
        <w:spacing w:line="288" w:lineRule="auto"/>
        <w:jc w:val="both"/>
      </w:pPr>
      <w:r w:rsidRPr="00523A15">
        <w:t>Уполномоченный орган</w:t>
      </w:r>
      <w:r w:rsidRPr="004656DF">
        <w:t xml:space="preserve"> осуществляет муниципальный земельный контроль за: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</w:t>
      </w:r>
      <w:r w:rsidRPr="004656DF">
        <w:t>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</w:t>
      </w:r>
      <w:r w:rsidRPr="004656DF">
        <w:t>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</w:t>
      </w:r>
      <w:r w:rsidRPr="004656DF">
        <w:t>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Н</w:t>
      </w:r>
      <w:r w:rsidRPr="004656DF">
        <w:t>едопущением ненадлежащего использования земельного участка;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</w:t>
      </w:r>
      <w:r w:rsidRPr="004656DF">
        <w:t>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П</w:t>
      </w:r>
      <w:r w:rsidRPr="004656DF">
        <w:t>редоставлением достоверных сведений о состоянии земель;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В</w:t>
      </w:r>
      <w:r w:rsidRPr="004656DF">
        <w:t>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</w:t>
      </w:r>
      <w:r w:rsidRPr="004656DF">
        <w:t xml:space="preserve">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</w:t>
      </w:r>
      <w:r w:rsidRPr="004656DF">
        <w:lastRenderedPageBreak/>
        <w:t>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</w:t>
      </w:r>
      <w:r w:rsidRPr="004656DF">
        <w:t>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В</w:t>
      </w:r>
      <w:r w:rsidRPr="004656DF">
        <w:t xml:space="preserve">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656DF">
        <w:t>агрохимикатами</w:t>
      </w:r>
      <w:proofErr w:type="spellEnd"/>
      <w:r w:rsidRPr="004656DF"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</w:t>
      </w:r>
      <w:r w:rsidRPr="004656DF">
        <w:t>облюдением требований о наличии и сохранности межевых знаков границ земельных участков;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</w:t>
      </w:r>
      <w:r w:rsidRPr="004656DF">
        <w:t>облюдением предписаний по вопросам соблюдения требований земельного законодательства и устранения нарушений в области земельных отношений</w:t>
      </w:r>
      <w:r w:rsidRPr="00523A15">
        <w:t>.</w:t>
      </w:r>
    </w:p>
    <w:p w:rsidR="00B96964" w:rsidRPr="004656DF" w:rsidRDefault="00B96964" w:rsidP="00B96964">
      <w:pPr>
        <w:numPr>
          <w:ilvl w:val="0"/>
          <w:numId w:val="1"/>
        </w:numPr>
        <w:spacing w:line="288" w:lineRule="auto"/>
        <w:jc w:val="both"/>
      </w:pPr>
      <w:r w:rsidRPr="004656DF"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B96964" w:rsidRPr="004656DF" w:rsidRDefault="00B96964" w:rsidP="00B96964">
      <w:pPr>
        <w:numPr>
          <w:ilvl w:val="1"/>
          <w:numId w:val="1"/>
        </w:numPr>
        <w:spacing w:line="288" w:lineRule="auto"/>
        <w:jc w:val="both"/>
      </w:pPr>
      <w:r w:rsidRPr="004656DF">
        <w:t>Низкие знания правообладателей земельных участков</w:t>
      </w:r>
      <w:r w:rsidRPr="00523A15">
        <w:t xml:space="preserve"> обязательных требований</w:t>
      </w:r>
      <w:r w:rsidRPr="004656DF">
        <w:t>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B96964" w:rsidRPr="004656DF" w:rsidRDefault="00B96964" w:rsidP="00B96964">
      <w:pPr>
        <w:spacing w:line="288" w:lineRule="auto"/>
        <w:ind w:firstLine="851"/>
        <w:jc w:val="both"/>
      </w:pPr>
      <w:r w:rsidRPr="004656DF"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B96964" w:rsidRPr="004656DF" w:rsidRDefault="00B96964" w:rsidP="00B96964">
      <w:pPr>
        <w:numPr>
          <w:ilvl w:val="1"/>
          <w:numId w:val="1"/>
        </w:numPr>
        <w:spacing w:line="288" w:lineRule="auto"/>
        <w:jc w:val="both"/>
      </w:pPr>
      <w:r w:rsidRPr="004656DF">
        <w:t xml:space="preserve">Сознательное бездействие правообладателей земельных участков. </w:t>
      </w:r>
    </w:p>
    <w:p w:rsidR="00B96964" w:rsidRPr="004656DF" w:rsidRDefault="00B96964" w:rsidP="00B96964">
      <w:pPr>
        <w:spacing w:line="288" w:lineRule="auto"/>
        <w:ind w:firstLine="851"/>
        <w:jc w:val="both"/>
      </w:pPr>
      <w:r w:rsidRPr="004656DF"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B96964" w:rsidRPr="004656DF" w:rsidRDefault="00B96964" w:rsidP="00B96964">
      <w:pPr>
        <w:spacing w:line="288" w:lineRule="auto"/>
        <w:ind w:firstLine="851"/>
        <w:jc w:val="both"/>
      </w:pPr>
    </w:p>
    <w:p w:rsidR="00B96964" w:rsidRPr="004656DF" w:rsidRDefault="00B96964" w:rsidP="00B96964">
      <w:pPr>
        <w:widowControl w:val="0"/>
        <w:suppressAutoHyphens/>
        <w:autoSpaceDE w:val="0"/>
        <w:autoSpaceDN w:val="0"/>
        <w:spacing w:line="288" w:lineRule="auto"/>
        <w:ind w:firstLine="851"/>
        <w:jc w:val="both"/>
        <w:outlineLvl w:val="1"/>
        <w:rPr>
          <w:b/>
        </w:rPr>
      </w:pPr>
      <w:r w:rsidRPr="004656DF">
        <w:rPr>
          <w:b/>
        </w:rPr>
        <w:t>Раздел II. Цел</w:t>
      </w:r>
      <w:r w:rsidRPr="00523A15">
        <w:rPr>
          <w:b/>
        </w:rPr>
        <w:t>и и задачи реализации программы.</w:t>
      </w:r>
    </w:p>
    <w:p w:rsidR="00B96964" w:rsidRPr="004656DF" w:rsidRDefault="00B96964" w:rsidP="00B96964">
      <w:pPr>
        <w:widowControl w:val="0"/>
        <w:suppressAutoHyphens/>
        <w:autoSpaceDE w:val="0"/>
        <w:autoSpaceDN w:val="0"/>
        <w:ind w:firstLine="851"/>
        <w:jc w:val="both"/>
        <w:rPr>
          <w:b/>
          <w:sz w:val="16"/>
          <w:szCs w:val="16"/>
        </w:rPr>
      </w:pPr>
    </w:p>
    <w:p w:rsidR="00B96964" w:rsidRPr="00523A15" w:rsidRDefault="00B96964" w:rsidP="00B96964">
      <w:pPr>
        <w:numPr>
          <w:ilvl w:val="0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523A15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96964" w:rsidRPr="00523A15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Стимулирование добросовестного соблюдения обязательных требований всеми контролируемыми лицами;</w:t>
      </w:r>
    </w:p>
    <w:p w:rsidR="00B96964" w:rsidRPr="00523A15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6964" w:rsidRPr="00523A15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6964" w:rsidRPr="00523A15" w:rsidRDefault="00B96964" w:rsidP="00B96964">
      <w:pPr>
        <w:numPr>
          <w:ilvl w:val="0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4656DF">
        <w:lastRenderedPageBreak/>
        <w:t xml:space="preserve">Цели разработки </w:t>
      </w:r>
      <w:r>
        <w:t>п</w:t>
      </w:r>
      <w:r w:rsidRPr="004656DF">
        <w:t>рограммы и проведение профилактической работы: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П</w:t>
      </w:r>
      <w:r w:rsidRPr="004656DF">
        <w:t>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П</w:t>
      </w:r>
      <w:r w:rsidRPr="004656DF">
        <w:t>овышение прозрачности системы муниципального контроля;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Ф</w:t>
      </w:r>
      <w:r w:rsidRPr="004656DF">
        <w:t>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П</w:t>
      </w:r>
      <w:r w:rsidRPr="004656DF">
        <w:t>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М</w:t>
      </w:r>
      <w:r w:rsidRPr="004656DF">
        <w:t>отивация подконтрольных субъектов к добросовестному поведению.</w:t>
      </w:r>
    </w:p>
    <w:p w:rsidR="00B96964" w:rsidRPr="00523A15" w:rsidRDefault="00B96964" w:rsidP="00B96964">
      <w:pPr>
        <w:numPr>
          <w:ilvl w:val="0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4656DF">
        <w:t xml:space="preserve">Проведение профилактических мероприятий </w:t>
      </w:r>
      <w:r>
        <w:t>п</w:t>
      </w:r>
      <w:r w:rsidRPr="004656DF">
        <w:t>рограммы позволяет решить следующие задачи: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В</w:t>
      </w:r>
      <w:r w:rsidRPr="004656DF">
        <w:t>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У</w:t>
      </w:r>
      <w:r w:rsidRPr="004656DF">
        <w:t>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У</w:t>
      </w:r>
      <w:r w:rsidRPr="004656DF">
        <w:t>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О</w:t>
      </w:r>
      <w:r w:rsidRPr="004656DF">
        <w:t>пределение перечня видов и сбор статистических данных, необходимых для организации профилактической работы;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П</w:t>
      </w:r>
      <w:r w:rsidRPr="004656DF">
        <w:t>овышение квалификации кадрового состава контрольно-надзорного органа;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</w:t>
      </w:r>
      <w:r w:rsidRPr="004656DF">
        <w:t>нижение уровня административной нагрузки на организации и граждан, осуществляющих предпринимательскую деятельность;</w:t>
      </w:r>
    </w:p>
    <w:p w:rsidR="00B96964" w:rsidRPr="004656DF" w:rsidRDefault="00B96964" w:rsidP="00B96964">
      <w:pPr>
        <w:numPr>
          <w:ilvl w:val="1"/>
          <w:numId w:val="1"/>
        </w:numPr>
        <w:suppressAutoHyphens/>
        <w:spacing w:line="288" w:lineRule="auto"/>
        <w:jc w:val="both"/>
      </w:pPr>
      <w:r w:rsidRPr="00523A15">
        <w:t>С</w:t>
      </w:r>
      <w:r w:rsidRPr="004656DF">
        <w:t>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t>.</w:t>
      </w:r>
    </w:p>
    <w:p w:rsidR="00B96964" w:rsidRPr="004656DF" w:rsidRDefault="00B96964" w:rsidP="00B96964">
      <w:pPr>
        <w:widowControl w:val="0"/>
        <w:suppressAutoHyphens/>
        <w:autoSpaceDE w:val="0"/>
        <w:autoSpaceDN w:val="0"/>
        <w:ind w:firstLine="851"/>
        <w:jc w:val="both"/>
        <w:rPr>
          <w:sz w:val="16"/>
          <w:szCs w:val="16"/>
        </w:rPr>
      </w:pPr>
    </w:p>
    <w:p w:rsidR="00B96964" w:rsidRPr="004656DF" w:rsidRDefault="00B96964" w:rsidP="00B96964">
      <w:pPr>
        <w:widowControl w:val="0"/>
        <w:suppressAutoHyphens/>
        <w:autoSpaceDE w:val="0"/>
        <w:autoSpaceDN w:val="0"/>
        <w:spacing w:line="288" w:lineRule="auto"/>
        <w:ind w:firstLine="851"/>
        <w:jc w:val="both"/>
        <w:outlineLvl w:val="1"/>
        <w:rPr>
          <w:b/>
        </w:rPr>
      </w:pPr>
      <w:r w:rsidRPr="004656DF">
        <w:rPr>
          <w:b/>
        </w:rPr>
        <w:t>Раздел III. Перечень профилактических мероприятий, сроки (периодичность) их проведения</w:t>
      </w:r>
      <w:r w:rsidRPr="00523A15">
        <w:rPr>
          <w:b/>
        </w:rPr>
        <w:t>.</w:t>
      </w:r>
    </w:p>
    <w:p w:rsidR="00B96964" w:rsidRPr="004656DF" w:rsidRDefault="00B96964" w:rsidP="00B96964">
      <w:pPr>
        <w:suppressAutoHyphens/>
        <w:autoSpaceDN w:val="0"/>
        <w:ind w:firstLine="851"/>
        <w:contextualSpacing/>
        <w:jc w:val="both"/>
        <w:textAlignment w:val="baseline"/>
        <w:rPr>
          <w:b/>
          <w:sz w:val="16"/>
          <w:szCs w:val="16"/>
          <w:lang w:eastAsia="ar-SA"/>
        </w:rPr>
      </w:pPr>
    </w:p>
    <w:p w:rsidR="00B96964" w:rsidRPr="004656DF" w:rsidRDefault="00B96964" w:rsidP="00B96964">
      <w:pPr>
        <w:numPr>
          <w:ilvl w:val="0"/>
          <w:numId w:val="1"/>
        </w:numPr>
        <w:spacing w:line="288" w:lineRule="auto"/>
        <w:jc w:val="both"/>
      </w:pPr>
      <w:r>
        <w:t>П</w:t>
      </w:r>
      <w:r w:rsidRPr="00383A32">
        <w:t>рофилактически</w:t>
      </w:r>
      <w:r>
        <w:t>е</w:t>
      </w:r>
      <w:r w:rsidRPr="00383A32">
        <w:t xml:space="preserve"> </w:t>
      </w:r>
      <w:r>
        <w:t>м</w:t>
      </w:r>
      <w:r w:rsidRPr="004656DF">
        <w:t xml:space="preserve">ероприятия программы представляют собой комплекс мер, направленных на достижение целей и решение основных задач настоящей </w:t>
      </w:r>
      <w:r w:rsidRPr="00523A15">
        <w:t>п</w:t>
      </w:r>
      <w:r w:rsidRPr="004656DF">
        <w:t xml:space="preserve">рограммы. </w:t>
      </w:r>
    </w:p>
    <w:p w:rsidR="00B96964" w:rsidRPr="004656DF" w:rsidRDefault="00B96964" w:rsidP="00B96964">
      <w:pPr>
        <w:numPr>
          <w:ilvl w:val="0"/>
          <w:numId w:val="1"/>
        </w:numPr>
        <w:spacing w:line="288" w:lineRule="auto"/>
        <w:jc w:val="both"/>
      </w:pPr>
      <w:r w:rsidRPr="004656DF">
        <w:t xml:space="preserve">Перечень основных профилактических мероприятий </w:t>
      </w:r>
      <w:r w:rsidRPr="00523A15">
        <w:t>п</w:t>
      </w:r>
      <w:r w:rsidR="002720D8">
        <w:t>рограммы на 2025</w:t>
      </w:r>
      <w:r w:rsidRPr="004656DF">
        <w:t xml:space="preserve"> год</w:t>
      </w:r>
      <w:r w:rsidRPr="00523A15">
        <w:t>:</w:t>
      </w:r>
      <w:r w:rsidRPr="004656DF">
        <w:t xml:space="preserve"> </w:t>
      </w:r>
    </w:p>
    <w:tbl>
      <w:tblPr>
        <w:tblW w:w="99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667"/>
        <w:gridCol w:w="2190"/>
        <w:gridCol w:w="2409"/>
      </w:tblGrid>
      <w:tr w:rsidR="00B96964" w:rsidRPr="004656DF" w:rsidTr="006F10CE">
        <w:trPr>
          <w:tblHeader/>
        </w:trPr>
        <w:tc>
          <w:tcPr>
            <w:tcW w:w="720" w:type="dxa"/>
            <w:vAlign w:val="center"/>
          </w:tcPr>
          <w:p w:rsidR="00B96964" w:rsidRPr="00523A15" w:rsidRDefault="00B96964" w:rsidP="006F10CE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656DF">
              <w:rPr>
                <w:b/>
                <w:sz w:val="22"/>
                <w:szCs w:val="22"/>
              </w:rPr>
              <w:t>№</w:t>
            </w:r>
          </w:p>
          <w:p w:rsidR="00B96964" w:rsidRPr="004656DF" w:rsidRDefault="00B96964" w:rsidP="006F10CE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656D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667" w:type="dxa"/>
            <w:vAlign w:val="center"/>
          </w:tcPr>
          <w:p w:rsidR="00B96964" w:rsidRPr="004656DF" w:rsidRDefault="00B96964" w:rsidP="006F10CE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656DF">
              <w:rPr>
                <w:b/>
                <w:sz w:val="22"/>
                <w:szCs w:val="22"/>
              </w:rPr>
              <w:t>Профилактические мероприятия</w:t>
            </w:r>
          </w:p>
        </w:tc>
        <w:tc>
          <w:tcPr>
            <w:tcW w:w="2190" w:type="dxa"/>
          </w:tcPr>
          <w:p w:rsidR="00B96964" w:rsidRPr="004656DF" w:rsidRDefault="00B96964" w:rsidP="006F10CE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656DF">
              <w:rPr>
                <w:b/>
                <w:sz w:val="22"/>
                <w:szCs w:val="22"/>
              </w:rPr>
              <w:t>Периодичность проведения</w:t>
            </w:r>
          </w:p>
        </w:tc>
        <w:tc>
          <w:tcPr>
            <w:tcW w:w="2409" w:type="dxa"/>
          </w:tcPr>
          <w:p w:rsidR="00B96964" w:rsidRPr="00523A15" w:rsidRDefault="00B96964" w:rsidP="006F10CE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656DF">
              <w:rPr>
                <w:b/>
                <w:sz w:val="22"/>
                <w:szCs w:val="22"/>
              </w:rPr>
              <w:t>Адресат</w:t>
            </w:r>
          </w:p>
          <w:p w:rsidR="00B96964" w:rsidRPr="004656DF" w:rsidRDefault="00B96964" w:rsidP="006F10CE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656DF">
              <w:rPr>
                <w:b/>
                <w:sz w:val="22"/>
                <w:szCs w:val="22"/>
              </w:rPr>
              <w:t>мероприятия</w:t>
            </w:r>
          </w:p>
        </w:tc>
      </w:tr>
      <w:tr w:rsidR="00B96964" w:rsidRPr="00523A15" w:rsidTr="006F10CE">
        <w:tc>
          <w:tcPr>
            <w:tcW w:w="720" w:type="dxa"/>
          </w:tcPr>
          <w:p w:rsidR="00B96964" w:rsidRPr="00523A15" w:rsidRDefault="00B96964" w:rsidP="00B9696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96964" w:rsidRPr="00523A15" w:rsidRDefault="00B96964" w:rsidP="006F10CE">
            <w:pPr>
              <w:widowControl w:val="0"/>
              <w:rPr>
                <w:rFonts w:eastAsia="Microsoft Sans Serif"/>
                <w:lang w:bidi="ru-RU"/>
              </w:rPr>
            </w:pPr>
            <w:r w:rsidRPr="00523A15">
              <w:rPr>
                <w:rFonts w:eastAsia="Microsoft Sans Serif"/>
                <w:lang w:bidi="ru-RU"/>
              </w:rPr>
              <w:t xml:space="preserve">Информирование юридических лиц и индивидуальных предпринимателей о планируемых и проведенных проверках путем размещения информации в Федеральной </w:t>
            </w:r>
            <w:r>
              <w:rPr>
                <w:rFonts w:eastAsia="Microsoft Sans Serif"/>
                <w:lang w:bidi="ru-RU"/>
              </w:rPr>
              <w:t xml:space="preserve">государственной </w:t>
            </w:r>
            <w:r>
              <w:rPr>
                <w:rFonts w:eastAsia="Microsoft Sans Serif"/>
                <w:lang w:bidi="ru-RU"/>
              </w:rPr>
              <w:lastRenderedPageBreak/>
              <w:t xml:space="preserve">информационной </w:t>
            </w:r>
            <w:r w:rsidRPr="00523A15">
              <w:rPr>
                <w:rFonts w:eastAsia="Microsoft Sans Serif"/>
                <w:lang w:bidi="ru-RU"/>
              </w:rPr>
              <w:t>системе «Единый реестр проверок»</w:t>
            </w:r>
          </w:p>
        </w:tc>
        <w:tc>
          <w:tcPr>
            <w:tcW w:w="2190" w:type="dxa"/>
          </w:tcPr>
          <w:p w:rsidR="00B96964" w:rsidRPr="00523A15" w:rsidRDefault="00B96964" w:rsidP="006F10CE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523A15">
              <w:rPr>
                <w:rFonts w:eastAsia="Microsoft Sans Serif"/>
                <w:lang w:bidi="ru-RU"/>
              </w:rPr>
              <w:lastRenderedPageBreak/>
              <w:t>в соответствии с постановлением Правительства РФ от 28.04.2015</w:t>
            </w:r>
          </w:p>
          <w:p w:rsidR="00B96964" w:rsidRPr="00523A15" w:rsidRDefault="00B96964" w:rsidP="006F10CE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523A15">
              <w:rPr>
                <w:rFonts w:eastAsia="Microsoft Sans Serif"/>
                <w:lang w:bidi="ru-RU"/>
              </w:rPr>
              <w:t>№ 415</w:t>
            </w:r>
          </w:p>
        </w:tc>
        <w:tc>
          <w:tcPr>
            <w:tcW w:w="2409" w:type="dxa"/>
          </w:tcPr>
          <w:p w:rsidR="00B96964" w:rsidRPr="00523A15" w:rsidRDefault="00B96964" w:rsidP="006F10C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3A15"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B96964" w:rsidRPr="00523A15" w:rsidTr="006F10CE">
        <w:tc>
          <w:tcPr>
            <w:tcW w:w="720" w:type="dxa"/>
          </w:tcPr>
          <w:p w:rsidR="00B96964" w:rsidRPr="00523A15" w:rsidRDefault="00B96964" w:rsidP="00B9696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96964" w:rsidRPr="00523A15" w:rsidRDefault="00B96964" w:rsidP="006F10CE">
            <w:pPr>
              <w:autoSpaceDE w:val="0"/>
              <w:autoSpaceDN w:val="0"/>
              <w:adjustRightInd w:val="0"/>
              <w:rPr>
                <w:iCs/>
              </w:rPr>
            </w:pPr>
            <w:r w:rsidRPr="00523A15">
              <w:rPr>
                <w:iCs/>
              </w:rPr>
              <w:t>Информирование контролируемых и иных заинтересованных лиц по вопросам соблюдения обязательных требований земельного законодательства</w:t>
            </w:r>
          </w:p>
        </w:tc>
        <w:tc>
          <w:tcPr>
            <w:tcW w:w="2190" w:type="dxa"/>
          </w:tcPr>
          <w:p w:rsidR="00B96964" w:rsidRPr="00523A15" w:rsidRDefault="00B96964" w:rsidP="006F10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15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B96964" w:rsidRPr="00523A15" w:rsidRDefault="00B96964" w:rsidP="006F10C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3A15"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</w:tr>
      <w:tr w:rsidR="00B96964" w:rsidRPr="00523A15" w:rsidTr="006F10CE">
        <w:tc>
          <w:tcPr>
            <w:tcW w:w="720" w:type="dxa"/>
          </w:tcPr>
          <w:p w:rsidR="00B96964" w:rsidRPr="00523A15" w:rsidRDefault="00B96964" w:rsidP="00B9696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96964" w:rsidRPr="00523A15" w:rsidRDefault="00B96964" w:rsidP="006F10CE">
            <w:pPr>
              <w:widowControl w:val="0"/>
              <w:rPr>
                <w:rFonts w:eastAsia="Microsoft Sans Serif"/>
                <w:lang w:bidi="ru-RU"/>
              </w:rPr>
            </w:pPr>
            <w:r w:rsidRPr="00523A15">
              <w:rPr>
                <w:rFonts w:eastAsia="Microsoft Sans Serif"/>
                <w:lang w:bidi="ru-RU"/>
              </w:rPr>
              <w:t>Консультирование юридических лиц, индивидуальных пре</w:t>
            </w:r>
            <w:r>
              <w:rPr>
                <w:rFonts w:eastAsia="Microsoft Sans Serif"/>
                <w:lang w:bidi="ru-RU"/>
              </w:rPr>
              <w:t xml:space="preserve">дпринимателей и физических лиц </w:t>
            </w:r>
            <w:r w:rsidRPr="00523A15">
              <w:rPr>
                <w:rFonts w:eastAsia="Microsoft Sans Serif"/>
                <w:lang w:bidi="ru-RU"/>
              </w:rPr>
              <w:t>по вопросам соблюдения требований земельного законодательства</w:t>
            </w:r>
          </w:p>
        </w:tc>
        <w:tc>
          <w:tcPr>
            <w:tcW w:w="2190" w:type="dxa"/>
          </w:tcPr>
          <w:p w:rsidR="00B96964" w:rsidRPr="00523A15" w:rsidRDefault="00B96964" w:rsidP="006F10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15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B96964" w:rsidRPr="00523A15" w:rsidRDefault="00B96964" w:rsidP="006F10C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3A15"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</w:tr>
      <w:tr w:rsidR="00B96964" w:rsidRPr="00523A15" w:rsidTr="006F10CE">
        <w:tc>
          <w:tcPr>
            <w:tcW w:w="720" w:type="dxa"/>
          </w:tcPr>
          <w:p w:rsidR="00B96964" w:rsidRPr="00523A15" w:rsidRDefault="00B96964" w:rsidP="00B9696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96964" w:rsidRPr="00523A15" w:rsidRDefault="00B96964" w:rsidP="006F10CE">
            <w:pPr>
              <w:widowControl w:val="0"/>
              <w:rPr>
                <w:rFonts w:eastAsia="Microsoft Sans Serif"/>
                <w:lang w:bidi="ru-RU"/>
              </w:rPr>
            </w:pPr>
            <w:r w:rsidRPr="00523A15">
              <w:rPr>
                <w:rFonts w:eastAsia="Microsoft Sans Serif"/>
                <w:lang w:bidi="ru-RU"/>
              </w:rPr>
              <w:t xml:space="preserve">Размещение и поддержание в актуальном состоянии на официальном сайте ЗАТО </w:t>
            </w:r>
            <w:proofErr w:type="spellStart"/>
            <w:r w:rsidRPr="00523A15">
              <w:rPr>
                <w:rFonts w:eastAsia="Microsoft Sans Serif"/>
                <w:lang w:bidi="ru-RU"/>
              </w:rPr>
              <w:t>г</w:t>
            </w:r>
            <w:proofErr w:type="gramStart"/>
            <w:r w:rsidRPr="00523A15">
              <w:rPr>
                <w:rFonts w:eastAsia="Microsoft Sans Serif"/>
                <w:lang w:bidi="ru-RU"/>
              </w:rPr>
              <w:t>.Р</w:t>
            </w:r>
            <w:proofErr w:type="gramEnd"/>
            <w:r w:rsidRPr="00523A15">
              <w:rPr>
                <w:rFonts w:eastAsia="Microsoft Sans Serif"/>
                <w:lang w:bidi="ru-RU"/>
              </w:rPr>
              <w:t>адужный</w:t>
            </w:r>
            <w:proofErr w:type="spellEnd"/>
            <w:r w:rsidRPr="00523A15">
              <w:rPr>
                <w:rFonts w:eastAsia="Microsoft Sans Serif"/>
                <w:lang w:bidi="ru-RU"/>
              </w:rPr>
              <w:t xml:space="preserve"> Владимирской области в сети Интернет перечней нормативных правовых актов или их отдельных частей, содержащих обязательные требования, а также требования, установленные муниципальными правовыми актами, оценка соблюдения которых является предметом осуществления контрольных функций</w:t>
            </w:r>
          </w:p>
        </w:tc>
        <w:tc>
          <w:tcPr>
            <w:tcW w:w="2190" w:type="dxa"/>
          </w:tcPr>
          <w:p w:rsidR="00B96964" w:rsidRPr="00523A15" w:rsidRDefault="00B96964" w:rsidP="006F10CE">
            <w:pPr>
              <w:widowControl w:val="0"/>
              <w:spacing w:after="105"/>
              <w:jc w:val="center"/>
              <w:rPr>
                <w:rFonts w:eastAsia="Microsoft Sans Serif"/>
                <w:lang w:bidi="ru-RU"/>
              </w:rPr>
            </w:pPr>
            <w:r w:rsidRPr="00523A15">
              <w:rPr>
                <w:rFonts w:eastAsia="Microsoft Sans Serif"/>
                <w:lang w:bidi="ru-RU"/>
              </w:rPr>
              <w:t>постоянно</w:t>
            </w:r>
          </w:p>
        </w:tc>
        <w:tc>
          <w:tcPr>
            <w:tcW w:w="2409" w:type="dxa"/>
          </w:tcPr>
          <w:p w:rsidR="00B96964" w:rsidRPr="00523A15" w:rsidRDefault="00B96964" w:rsidP="006F10C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3A15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96964" w:rsidRPr="00523A15" w:rsidTr="006F10CE">
        <w:tc>
          <w:tcPr>
            <w:tcW w:w="720" w:type="dxa"/>
          </w:tcPr>
          <w:p w:rsidR="00B96964" w:rsidRPr="00523A15" w:rsidRDefault="00B96964" w:rsidP="00B9696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96964" w:rsidRPr="00C72422" w:rsidRDefault="00B96964" w:rsidP="006F10CE">
            <w:pPr>
              <w:autoSpaceDE w:val="0"/>
              <w:autoSpaceDN w:val="0"/>
            </w:pPr>
            <w:r w:rsidRPr="00C72422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B96964" w:rsidRPr="00523A15" w:rsidRDefault="00B96964" w:rsidP="006F10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15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B96964" w:rsidRPr="00523A15" w:rsidRDefault="00B96964" w:rsidP="006F10C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3A15"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</w:tr>
      <w:tr w:rsidR="00B96964" w:rsidRPr="004656DF" w:rsidTr="006F10CE">
        <w:trPr>
          <w:trHeight w:val="188"/>
        </w:trPr>
        <w:tc>
          <w:tcPr>
            <w:tcW w:w="720" w:type="dxa"/>
          </w:tcPr>
          <w:p w:rsidR="00B96964" w:rsidRPr="004656DF" w:rsidRDefault="00B96964" w:rsidP="00B9696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96964" w:rsidRPr="004656DF" w:rsidRDefault="00B96964" w:rsidP="006F10CE">
            <w:pPr>
              <w:widowControl w:val="0"/>
              <w:suppressAutoHyphens/>
              <w:autoSpaceDE w:val="0"/>
              <w:autoSpaceDN w:val="0"/>
            </w:pPr>
            <w:r w:rsidRPr="004656DF">
              <w:t>Проведение профилактических визитов в отношении контролируемых лиц</w:t>
            </w:r>
          </w:p>
        </w:tc>
        <w:tc>
          <w:tcPr>
            <w:tcW w:w="2190" w:type="dxa"/>
          </w:tcPr>
          <w:p w:rsidR="00B96964" w:rsidRPr="00523A15" w:rsidRDefault="00B96964" w:rsidP="006F10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15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B96964" w:rsidRPr="00523A15" w:rsidRDefault="00B96964" w:rsidP="006F10C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3A15"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</w:tr>
      <w:tr w:rsidR="00B96964" w:rsidRPr="00523A15" w:rsidTr="006F10CE">
        <w:trPr>
          <w:trHeight w:val="1379"/>
        </w:trPr>
        <w:tc>
          <w:tcPr>
            <w:tcW w:w="720" w:type="dxa"/>
          </w:tcPr>
          <w:p w:rsidR="00B96964" w:rsidRPr="00523A15" w:rsidRDefault="00B96964" w:rsidP="00B9696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96964" w:rsidRPr="004656DF" w:rsidRDefault="00B96964" w:rsidP="006F10CE">
            <w:pPr>
              <w:widowControl w:val="0"/>
              <w:suppressAutoHyphens/>
              <w:autoSpaceDE w:val="0"/>
              <w:autoSpaceDN w:val="0"/>
            </w:pPr>
            <w:r w:rsidRPr="004656DF">
              <w:t xml:space="preserve">Разработка и утверждение </w:t>
            </w:r>
            <w:r w:rsidRPr="00523A15">
              <w:t xml:space="preserve">программы профилактики рисков причинения вреда (ущерба) охраняемым законом ценностям по муниципальному земельному контролю на территории ЗАТО </w:t>
            </w:r>
            <w:proofErr w:type="spellStart"/>
            <w:r w:rsidRPr="00523A15">
              <w:t>г</w:t>
            </w:r>
            <w:proofErr w:type="gramStart"/>
            <w:r w:rsidRPr="00523A15">
              <w:t>.Р</w:t>
            </w:r>
            <w:proofErr w:type="gramEnd"/>
            <w:r w:rsidRPr="00523A15">
              <w:t>адужный</w:t>
            </w:r>
            <w:proofErr w:type="spellEnd"/>
            <w:r w:rsidRPr="00523A15">
              <w:t xml:space="preserve"> Владимирской области </w:t>
            </w:r>
            <w:r>
              <w:t>на 2025</w:t>
            </w:r>
            <w:r w:rsidRPr="004656DF">
              <w:t xml:space="preserve"> год</w:t>
            </w:r>
          </w:p>
        </w:tc>
        <w:tc>
          <w:tcPr>
            <w:tcW w:w="2190" w:type="dxa"/>
          </w:tcPr>
          <w:p w:rsidR="00B96964" w:rsidRPr="004656DF" w:rsidRDefault="00B96964" w:rsidP="006F10CE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656DF">
              <w:rPr>
                <w:sz w:val="22"/>
                <w:szCs w:val="22"/>
              </w:rPr>
              <w:t>разработка</w:t>
            </w:r>
            <w:r w:rsidRPr="00523A15">
              <w:rPr>
                <w:sz w:val="22"/>
                <w:szCs w:val="22"/>
              </w:rPr>
              <w:t xml:space="preserve"> - </w:t>
            </w:r>
            <w:r w:rsidRPr="004656DF">
              <w:rPr>
                <w:sz w:val="22"/>
                <w:szCs w:val="22"/>
              </w:rPr>
              <w:t xml:space="preserve">не позднее </w:t>
            </w:r>
            <w:r w:rsidRPr="00523A15">
              <w:rPr>
                <w:sz w:val="22"/>
                <w:szCs w:val="22"/>
              </w:rPr>
              <w:t>0</w:t>
            </w:r>
            <w:r w:rsidRPr="004656DF">
              <w:rPr>
                <w:sz w:val="22"/>
                <w:szCs w:val="22"/>
              </w:rPr>
              <w:t>1</w:t>
            </w:r>
            <w:r w:rsidRPr="00523A15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  <w:r w:rsidRPr="00523A15">
              <w:rPr>
                <w:sz w:val="22"/>
                <w:szCs w:val="22"/>
              </w:rPr>
              <w:t xml:space="preserve"> г.;</w:t>
            </w:r>
          </w:p>
          <w:p w:rsidR="00B96964" w:rsidRPr="004656DF" w:rsidRDefault="00B96964" w:rsidP="006F10CE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656DF">
              <w:rPr>
                <w:sz w:val="22"/>
                <w:szCs w:val="22"/>
              </w:rPr>
              <w:t>утверждение</w:t>
            </w:r>
            <w:r w:rsidRPr="00523A15">
              <w:rPr>
                <w:sz w:val="22"/>
                <w:szCs w:val="22"/>
              </w:rPr>
              <w:t xml:space="preserve"> - </w:t>
            </w:r>
            <w:r w:rsidRPr="004656DF">
              <w:rPr>
                <w:sz w:val="22"/>
                <w:szCs w:val="22"/>
              </w:rPr>
              <w:t>не позднее 20</w:t>
            </w:r>
            <w:r w:rsidRPr="00523A15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2024</w:t>
            </w:r>
            <w:r w:rsidRPr="004656DF">
              <w:rPr>
                <w:sz w:val="22"/>
                <w:szCs w:val="22"/>
              </w:rPr>
              <w:t xml:space="preserve"> </w:t>
            </w:r>
            <w:r w:rsidRPr="00523A15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</w:tcPr>
          <w:p w:rsidR="00B96964" w:rsidRPr="00523A15" w:rsidRDefault="00B96964" w:rsidP="006F10C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3A15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96964" w:rsidRPr="00523A15" w:rsidTr="006F10CE">
        <w:tc>
          <w:tcPr>
            <w:tcW w:w="720" w:type="dxa"/>
          </w:tcPr>
          <w:p w:rsidR="00B96964" w:rsidRPr="00523A15" w:rsidRDefault="00B96964" w:rsidP="00B9696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96964" w:rsidRPr="00523A15" w:rsidRDefault="00B96964" w:rsidP="006F10CE">
            <w:pPr>
              <w:widowControl w:val="0"/>
              <w:rPr>
                <w:rFonts w:eastAsia="Microsoft Sans Serif"/>
                <w:lang w:bidi="ru-RU"/>
              </w:rPr>
            </w:pPr>
            <w:r w:rsidRPr="00523A15">
              <w:rPr>
                <w:rFonts w:eastAsia="Microsoft Sans Serif"/>
                <w:lang w:bidi="ru-RU"/>
              </w:rPr>
              <w:t xml:space="preserve">Разработка и утверждение программы профилактики нарушений обязательных требований в сфере муниципального земельного контроля на территории ЗАТО </w:t>
            </w:r>
            <w:proofErr w:type="spellStart"/>
            <w:r w:rsidRPr="00523A15">
              <w:rPr>
                <w:rFonts w:eastAsia="Microsoft Sans Serif"/>
                <w:lang w:bidi="ru-RU"/>
              </w:rPr>
              <w:t>г</w:t>
            </w:r>
            <w:proofErr w:type="gramStart"/>
            <w:r w:rsidRPr="00523A15">
              <w:rPr>
                <w:rFonts w:eastAsia="Microsoft Sans Serif"/>
                <w:lang w:bidi="ru-RU"/>
              </w:rPr>
              <w:t>.Р</w:t>
            </w:r>
            <w:proofErr w:type="gramEnd"/>
            <w:r w:rsidRPr="00523A15">
              <w:rPr>
                <w:rFonts w:eastAsia="Microsoft Sans Serif"/>
                <w:lang w:bidi="ru-RU"/>
              </w:rPr>
              <w:t>адуж</w:t>
            </w:r>
            <w:r>
              <w:rPr>
                <w:rFonts w:eastAsia="Microsoft Sans Serif"/>
                <w:lang w:bidi="ru-RU"/>
              </w:rPr>
              <w:t>ный</w:t>
            </w:r>
            <w:proofErr w:type="spellEnd"/>
            <w:r>
              <w:rPr>
                <w:rFonts w:eastAsia="Microsoft Sans Serif"/>
                <w:lang w:bidi="ru-RU"/>
              </w:rPr>
              <w:t xml:space="preserve"> Владимирской области на 2025</w:t>
            </w:r>
            <w:r w:rsidRPr="00523A15">
              <w:rPr>
                <w:rFonts w:eastAsia="Microsoft Sans Serif"/>
                <w:lang w:bidi="ru-RU"/>
              </w:rPr>
              <w:t xml:space="preserve"> год</w:t>
            </w:r>
          </w:p>
        </w:tc>
        <w:tc>
          <w:tcPr>
            <w:tcW w:w="2190" w:type="dxa"/>
          </w:tcPr>
          <w:p w:rsidR="00B96964" w:rsidRPr="00523A15" w:rsidRDefault="00B96964" w:rsidP="006F10CE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декабрь 2024</w:t>
            </w:r>
            <w:r w:rsidRPr="00523A15">
              <w:rPr>
                <w:rFonts w:eastAsia="Microsoft Sans Serif"/>
                <w:lang w:bidi="ru-RU"/>
              </w:rPr>
              <w:t xml:space="preserve"> года</w:t>
            </w:r>
          </w:p>
        </w:tc>
        <w:tc>
          <w:tcPr>
            <w:tcW w:w="2409" w:type="dxa"/>
          </w:tcPr>
          <w:p w:rsidR="00B96964" w:rsidRPr="005F221B" w:rsidRDefault="00B96964" w:rsidP="006F10C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F221B">
              <w:rPr>
                <w:sz w:val="21"/>
                <w:szCs w:val="2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B96964" w:rsidRDefault="00B96964" w:rsidP="00B96964">
      <w:pPr>
        <w:autoSpaceDE w:val="0"/>
        <w:autoSpaceDN w:val="0"/>
        <w:adjustRightInd w:val="0"/>
        <w:jc w:val="both"/>
      </w:pPr>
    </w:p>
    <w:p w:rsidR="00B96964" w:rsidRDefault="00B96964" w:rsidP="00B96964">
      <w:pPr>
        <w:numPr>
          <w:ilvl w:val="0"/>
          <w:numId w:val="1"/>
        </w:numPr>
        <w:spacing w:line="288" w:lineRule="auto"/>
        <w:jc w:val="both"/>
      </w:pPr>
      <w:r>
        <w:t xml:space="preserve">Способы консультирования, которые в обязательном порядке применяются уполномоченным органом в период действия программы, а также перечень вопросов, по </w:t>
      </w:r>
      <w:r>
        <w:lastRenderedPageBreak/>
        <w:t xml:space="preserve">которым осуществляется консультирование, устанавливается </w:t>
      </w:r>
      <w:r w:rsidRPr="0071158E">
        <w:t>Положение</w:t>
      </w:r>
      <w:r>
        <w:t>м</w:t>
      </w:r>
      <w:r w:rsidRPr="0071158E">
        <w:t xml:space="preserve"> о муниципальном земельном контроле на территории ЗАТО </w:t>
      </w:r>
      <w:proofErr w:type="spellStart"/>
      <w:r w:rsidRPr="0071158E">
        <w:t>г</w:t>
      </w:r>
      <w:proofErr w:type="gramStart"/>
      <w:r w:rsidRPr="0071158E">
        <w:t>.Р</w:t>
      </w:r>
      <w:proofErr w:type="gramEnd"/>
      <w:r w:rsidRPr="0071158E">
        <w:t>адужный</w:t>
      </w:r>
      <w:proofErr w:type="spellEnd"/>
      <w:r w:rsidRPr="0071158E">
        <w:t xml:space="preserve"> Владимирской области</w:t>
      </w:r>
      <w:r>
        <w:t xml:space="preserve">, утвержденным Советом народных депутатов ЗАТО </w:t>
      </w:r>
      <w:proofErr w:type="spellStart"/>
      <w:r>
        <w:t>г.Радужный</w:t>
      </w:r>
      <w:proofErr w:type="spellEnd"/>
      <w:r>
        <w:t xml:space="preserve"> Владимирской области.</w:t>
      </w:r>
    </w:p>
    <w:p w:rsidR="00B96964" w:rsidRDefault="00B96964" w:rsidP="00B96964">
      <w:pPr>
        <w:numPr>
          <w:ilvl w:val="0"/>
          <w:numId w:val="1"/>
        </w:numPr>
        <w:spacing w:line="288" w:lineRule="auto"/>
        <w:jc w:val="both"/>
      </w:pPr>
      <w:r w:rsidRPr="00121044">
        <w:t>Обязательный профилактический визит осуществляется в отношении объектов контроля, отнесенных к категориям чрезвычайно высокого и высокого риска</w:t>
      </w:r>
      <w:r>
        <w:t xml:space="preserve"> в летний период (июнь, июль, август).</w:t>
      </w:r>
      <w:r w:rsidRPr="00643326">
        <w:t xml:space="preserve"> </w:t>
      </w:r>
      <w:r>
        <w:t>Изменения в данную часть программы в случае необходимости вносятся ежемесячно без проведения публичного обсуждения.</w:t>
      </w:r>
    </w:p>
    <w:p w:rsidR="00B96964" w:rsidRPr="005F221B" w:rsidRDefault="00B96964" w:rsidP="00B96964">
      <w:pPr>
        <w:ind w:left="851"/>
        <w:jc w:val="both"/>
        <w:rPr>
          <w:sz w:val="16"/>
          <w:szCs w:val="16"/>
        </w:rPr>
      </w:pPr>
    </w:p>
    <w:p w:rsidR="00B96964" w:rsidRPr="004656DF" w:rsidRDefault="00B96964" w:rsidP="00B96964">
      <w:pPr>
        <w:widowControl w:val="0"/>
        <w:suppressAutoHyphens/>
        <w:autoSpaceDE w:val="0"/>
        <w:autoSpaceDN w:val="0"/>
        <w:spacing w:line="288" w:lineRule="auto"/>
        <w:ind w:firstLine="851"/>
        <w:jc w:val="both"/>
        <w:rPr>
          <w:b/>
        </w:rPr>
      </w:pPr>
      <w:r w:rsidRPr="004656DF">
        <w:rPr>
          <w:b/>
        </w:rPr>
        <w:t xml:space="preserve">Раздел </w:t>
      </w:r>
      <w:r w:rsidRPr="004656DF">
        <w:rPr>
          <w:b/>
          <w:lang w:val="en-US"/>
        </w:rPr>
        <w:t>IV</w:t>
      </w:r>
      <w:r w:rsidRPr="004656DF">
        <w:rPr>
          <w:b/>
        </w:rPr>
        <w:t>. Показатели результативности и эффективности программы</w:t>
      </w:r>
      <w:r w:rsidRPr="00523A15">
        <w:rPr>
          <w:b/>
        </w:rPr>
        <w:t>.</w:t>
      </w:r>
    </w:p>
    <w:p w:rsidR="00B96964" w:rsidRPr="005F221B" w:rsidRDefault="00B96964" w:rsidP="00B96964">
      <w:pPr>
        <w:ind w:left="851"/>
        <w:jc w:val="both"/>
        <w:rPr>
          <w:sz w:val="16"/>
          <w:szCs w:val="16"/>
        </w:rPr>
      </w:pPr>
    </w:p>
    <w:p w:rsidR="00B96964" w:rsidRPr="00523A15" w:rsidRDefault="00B96964" w:rsidP="00B96964">
      <w:pPr>
        <w:numPr>
          <w:ilvl w:val="0"/>
          <w:numId w:val="1"/>
        </w:numPr>
        <w:spacing w:line="288" w:lineRule="auto"/>
        <w:jc w:val="both"/>
      </w:pPr>
      <w:r w:rsidRPr="00523A15">
        <w:t>Показатели результативности и эффективности программы предназначены способствовать максимальному достижению сокращения количества нарушений контролируемыми лицами,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законодательства.</w:t>
      </w:r>
    </w:p>
    <w:p w:rsidR="00B96964" w:rsidRPr="00523A15" w:rsidRDefault="00B96964" w:rsidP="00B96964">
      <w:pPr>
        <w:numPr>
          <w:ilvl w:val="0"/>
          <w:numId w:val="1"/>
        </w:numPr>
        <w:spacing w:line="288" w:lineRule="auto"/>
        <w:jc w:val="both"/>
      </w:pPr>
      <w:r w:rsidRPr="00523A15">
        <w:t>П</w:t>
      </w:r>
      <w:r w:rsidRPr="004656DF">
        <w:t xml:space="preserve">оказатели результативности мероприятий </w:t>
      </w:r>
      <w:r w:rsidRPr="00523A15">
        <w:t>п</w:t>
      </w:r>
      <w:r w:rsidRPr="004656DF">
        <w:t>рограммы:</w:t>
      </w:r>
    </w:p>
    <w:p w:rsidR="00B96964" w:rsidRPr="00523A15" w:rsidRDefault="00B96964" w:rsidP="00B96964">
      <w:pPr>
        <w:numPr>
          <w:ilvl w:val="1"/>
          <w:numId w:val="1"/>
        </w:numPr>
        <w:spacing w:line="288" w:lineRule="auto"/>
        <w:jc w:val="both"/>
      </w:pPr>
      <w:r w:rsidRPr="004656DF">
        <w:t>Количество выявленных нарушений требова</w:t>
      </w:r>
      <w:r w:rsidRPr="00523A15">
        <w:t>ний земельного законодательства</w:t>
      </w:r>
      <w:r w:rsidRPr="004656DF">
        <w:t>.</w:t>
      </w:r>
    </w:p>
    <w:p w:rsidR="00B96964" w:rsidRPr="00523A15" w:rsidRDefault="00B96964" w:rsidP="00B96964">
      <w:pPr>
        <w:numPr>
          <w:ilvl w:val="1"/>
          <w:numId w:val="1"/>
        </w:numPr>
        <w:spacing w:line="288" w:lineRule="auto"/>
        <w:jc w:val="both"/>
      </w:pPr>
      <w:r w:rsidRPr="004656DF"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консультировани</w:t>
      </w:r>
      <w:r w:rsidRPr="00523A15">
        <w:t>е;</w:t>
      </w:r>
      <w:r w:rsidRPr="004656DF">
        <w:t xml:space="preserve"> профилактическ</w:t>
      </w:r>
      <w:r w:rsidRPr="00523A15">
        <w:t>ий</w:t>
      </w:r>
      <w:r w:rsidRPr="004656DF">
        <w:t xml:space="preserve"> визит)</w:t>
      </w:r>
      <w:r w:rsidRPr="00523A15">
        <w:t>.</w:t>
      </w:r>
    </w:p>
    <w:p w:rsidR="00B96964" w:rsidRPr="00523A15" w:rsidRDefault="00B96964" w:rsidP="00B96964">
      <w:pPr>
        <w:numPr>
          <w:ilvl w:val="0"/>
          <w:numId w:val="1"/>
        </w:numPr>
        <w:spacing w:line="288" w:lineRule="auto"/>
        <w:jc w:val="both"/>
      </w:pPr>
      <w:r w:rsidRPr="004656DF">
        <w:t>Показатели эффективности</w:t>
      </w:r>
      <w:r w:rsidRPr="00523A15">
        <w:t xml:space="preserve"> </w:t>
      </w:r>
      <w:r w:rsidRPr="004656DF">
        <w:t xml:space="preserve">мероприятий </w:t>
      </w:r>
      <w:r w:rsidRPr="00523A15">
        <w:t>п</w:t>
      </w:r>
      <w:r w:rsidRPr="004656DF">
        <w:t>рограммы:</w:t>
      </w:r>
    </w:p>
    <w:p w:rsidR="00B96964" w:rsidRPr="004656DF" w:rsidRDefault="00B96964" w:rsidP="00B96964">
      <w:pPr>
        <w:numPr>
          <w:ilvl w:val="1"/>
          <w:numId w:val="1"/>
        </w:numPr>
        <w:spacing w:line="288" w:lineRule="auto"/>
        <w:jc w:val="both"/>
      </w:pPr>
      <w:r w:rsidRPr="004656DF">
        <w:t>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B96964" w:rsidRPr="004656DF" w:rsidRDefault="00B96964" w:rsidP="00B96964">
      <w:pPr>
        <w:numPr>
          <w:ilvl w:val="1"/>
          <w:numId w:val="1"/>
        </w:numPr>
        <w:spacing w:line="288" w:lineRule="auto"/>
        <w:jc w:val="both"/>
      </w:pPr>
      <w:r w:rsidRPr="004656DF">
        <w:t xml:space="preserve">Количество проведенных профилактических мероприятий </w:t>
      </w:r>
      <w:r w:rsidRPr="00523A15">
        <w:t>контрольным (надзорным) органом</w:t>
      </w:r>
      <w:r w:rsidRPr="004656DF">
        <w:t>.</w:t>
      </w:r>
    </w:p>
    <w:p w:rsidR="00B96964" w:rsidRPr="004656DF" w:rsidRDefault="00B96964" w:rsidP="00B96964">
      <w:pPr>
        <w:numPr>
          <w:ilvl w:val="1"/>
          <w:numId w:val="1"/>
        </w:numPr>
        <w:spacing w:line="288" w:lineRule="auto"/>
        <w:jc w:val="both"/>
      </w:pPr>
      <w:r w:rsidRPr="004656DF">
        <w:t>Доля профилактических мероприятий в объеме ко</w:t>
      </w:r>
      <w:r w:rsidRPr="00523A15">
        <w:t>нтрольно-надзорных мероприятий.</w:t>
      </w:r>
    </w:p>
    <w:p w:rsidR="00B96964" w:rsidRPr="004656DF" w:rsidRDefault="00B96964" w:rsidP="00B96964">
      <w:pPr>
        <w:numPr>
          <w:ilvl w:val="0"/>
          <w:numId w:val="1"/>
        </w:numPr>
        <w:spacing w:line="288" w:lineRule="auto"/>
        <w:jc w:val="both"/>
      </w:pPr>
      <w:r w:rsidRPr="004656DF">
        <w:t>Показател</w:t>
      </w:r>
      <w:r w:rsidRPr="00523A15">
        <w:t>и</w:t>
      </w:r>
      <w:r w:rsidRPr="004656DF">
        <w:t xml:space="preserve"> рассчитыва</w:t>
      </w:r>
      <w:r w:rsidRPr="00523A15">
        <w:t>ю</w:t>
      </w:r>
      <w:r w:rsidRPr="004656DF">
        <w:t>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96964" w:rsidRPr="004656DF" w:rsidRDefault="00B96964" w:rsidP="00B96964">
      <w:pPr>
        <w:numPr>
          <w:ilvl w:val="0"/>
          <w:numId w:val="1"/>
        </w:numPr>
        <w:spacing w:line="288" w:lineRule="auto"/>
        <w:jc w:val="both"/>
      </w:pPr>
      <w:r w:rsidRPr="004656DF">
        <w:t>Отчетным периодом для определения значений показателей является календарный год.</w:t>
      </w:r>
    </w:p>
    <w:p w:rsidR="008D2E1B" w:rsidRDefault="008D2E1B"/>
    <w:sectPr w:rsidR="008D2E1B" w:rsidSect="00B96964">
      <w:pgSz w:w="11906" w:h="16838"/>
      <w:pgMar w:top="709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4D6E"/>
    <w:multiLevelType w:val="multilevel"/>
    <w:tmpl w:val="104CA000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5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5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5" w:hanging="1134"/>
      </w:pPr>
      <w:rPr>
        <w:rFonts w:hint="default"/>
      </w:rPr>
    </w:lvl>
  </w:abstractNum>
  <w:abstractNum w:abstractNumId="1">
    <w:nsid w:val="46875976"/>
    <w:multiLevelType w:val="multilevel"/>
    <w:tmpl w:val="104CA000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276"/>
          </w:tabs>
          <w:ind w:left="0" w:firstLine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64"/>
    <w:rsid w:val="002720D8"/>
    <w:rsid w:val="008D2E1B"/>
    <w:rsid w:val="00A928D0"/>
    <w:rsid w:val="00B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969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969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Semenovich</dc:creator>
  <cp:keywords/>
  <dc:description/>
  <cp:lastModifiedBy>Пользователь Windows</cp:lastModifiedBy>
  <cp:revision>3</cp:revision>
  <dcterms:created xsi:type="dcterms:W3CDTF">2024-09-18T05:42:00Z</dcterms:created>
  <dcterms:modified xsi:type="dcterms:W3CDTF">2024-12-18T13:51:00Z</dcterms:modified>
</cp:coreProperties>
</file>